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AI Governance Policy Template</w:t>
      </w:r>
    </w:p>
    <w:p>
      <w:pPr>
        <w:spacing w:after="360"/>
      </w:pPr>
      <w:r>
        <w:rPr>
          <w:rFonts w:ascii="Arial" w:cs="Arial" w:eastAsia="Arial" w:hAnsi="Arial"/>
          <w:color w:val="6B7280"/>
          <w:sz w:val="18"/>
          <w:szCs w:val="18"/>
        </w:rPr>
        <w:t xml:space="preserve">Free template from helpdocs.io/templates/ai-governance-policy/</w:t>
      </w:r>
    </w:p>
    <w:p>
      <w:pPr>
        <w:pStyle w:val="Heading2"/>
      </w:pPr>
      <w:r>
        <w:rPr>
          <w:rFonts w:ascii="Arial" w:cs="Arial" w:eastAsia="Arial" w:hAnsi="Arial"/>
        </w:rPr>
        <w:t xml:space="preserve">1. Policy details</w:t>
      </w:r>
    </w:p>
    <w:p>
      <w:r>
        <w:rPr>
          <w:rFonts w:ascii="Arial" w:cs="Arial" w:eastAsia="Arial" w:hAnsi="Arial"/>
        </w:rPr>
        <w:t xml:space="preserve">Include the policy name, its version, the effective date, who owns it, who approved it, and when the next review is scheduled.</w:t>
      </w:r>
    </w:p>
    <w:p>
      <w:pPr>
        <w:pStyle w:val="Heading2"/>
      </w:pPr>
      <w:r>
        <w:rPr>
          <w:rFonts w:ascii="Arial" w:cs="Arial" w:eastAsia="Arial" w:hAnsi="Arial"/>
        </w:rPr>
        <w:t xml:space="preserve">2. Purpose</w:t>
      </w:r>
    </w:p>
    <w:p>
      <w:r>
        <w:rPr>
          <w:rFonts w:ascii="Arial" w:cs="Arial" w:eastAsia="Arial" w:hAnsi="Arial"/>
        </w:rPr>
        <w:t xml:space="preserve">This policy is here to keep your AI use effective, lawful, and consistent with your values. It also puts clear accountability behind every system, so you always know who owns what.</w:t>
      </w:r>
    </w:p>
    <w:p>
      <w:pPr>
        <w:pStyle w:val="Heading2"/>
      </w:pPr>
      <w:r>
        <w:rPr>
          <w:rFonts w:ascii="Arial" w:cs="Arial" w:eastAsia="Arial" w:hAnsi="Arial"/>
        </w:rPr>
        <w:t xml:space="preserve">3. Scope</w:t>
      </w:r>
    </w:p>
    <w:p>
      <w:r>
        <w:rPr>
          <w:rFonts w:ascii="Arial" w:cs="Arial" w:eastAsia="Arial" w:hAnsi="Arial"/>
        </w:rPr>
        <w:t xml:space="preserve">Spell out what this policy reaches: AI systems you develop, AI tools you purchase, AI features built into other software, and AI agents that operate within your systems. Call out exactly which teams, regions, and subsidiaries are in scope.</w:t>
      </w:r>
    </w:p>
    <w:p>
      <w:pPr>
        <w:pStyle w:val="Heading2"/>
      </w:pPr>
      <w:r>
        <w:rPr>
          <w:rFonts w:ascii="Arial" w:cs="Arial" w:eastAsia="Arial" w:hAnsi="Arial"/>
        </w:rPr>
        <w:t xml:space="preserve">4. Principles</w:t>
      </w:r>
    </w:p>
    <w:p>
      <w:r>
        <w:rPr>
          <w:rFonts w:ascii="Arial" w:cs="Arial" w:eastAsia="Arial" w:hAnsi="Arial"/>
        </w:rPr>
        <w:t xml:space="preserve">Every AI use has to meet a short set of commitments, spelled out in plain language. A few of them:</w:t>
      </w:r>
    </w:p>
    <w:p>
      <w:pPr>
        <w:pStyle w:val="ListParagraph"/>
        <w:numPr>
          <w:ilvl w:val="0"/>
          <w:numId w:val="1"/>
        </w:numPr>
        <w:spacing w:after="80"/>
      </w:pPr>
      <w:r>
        <w:rPr>
          <w:rFonts w:ascii="Arial" w:cs="Arial" w:eastAsia="Arial" w:hAnsi="Arial"/>
          <w:b/>
          <w:bCs/>
        </w:rPr>
        <w:t xml:space="preserve">Accountability:</w:t>
      </w:r>
      <w:r>
        <w:rPr>
          <w:rFonts w:ascii="Arial" w:cs="Arial" w:eastAsia="Arial" w:hAnsi="Arial"/>
        </w:rPr>
        <w:t xml:space="preserve"> each AI system comes with a named person responsible for it</w:t>
      </w:r>
    </w:p>
    <w:p>
      <w:pPr>
        <w:pStyle w:val="ListParagraph"/>
        <w:numPr>
          <w:ilvl w:val="0"/>
          <w:numId w:val="1"/>
        </w:numPr>
        <w:spacing w:after="80"/>
      </w:pPr>
      <w:r>
        <w:rPr>
          <w:rFonts w:ascii="Arial" w:cs="Arial" w:eastAsia="Arial" w:hAnsi="Arial"/>
          <w:b/>
          <w:bCs/>
        </w:rPr>
        <w:t xml:space="preserve">Human oversight:</w:t>
      </w:r>
      <w:r>
        <w:rPr>
          <w:rFonts w:ascii="Arial" w:cs="Arial" w:eastAsia="Arial" w:hAnsi="Arial"/>
        </w:rPr>
        <w:t xml:space="preserve"> people step in to review any decision with real consequences for others</w:t>
      </w:r>
    </w:p>
    <w:p>
      <w:pPr>
        <w:pStyle w:val="ListParagraph"/>
        <w:numPr>
          <w:ilvl w:val="0"/>
          <w:numId w:val="1"/>
        </w:numPr>
        <w:spacing w:after="80"/>
      </w:pPr>
      <w:r>
        <w:rPr>
          <w:rFonts w:ascii="Arial" w:cs="Arial" w:eastAsia="Arial" w:hAnsi="Arial"/>
          <w:b/>
          <w:bCs/>
        </w:rPr>
        <w:t xml:space="preserve">Transparency:</w:t>
      </w:r>
      <w:r>
        <w:rPr>
          <w:rFonts w:ascii="Arial" w:cs="Arial" w:eastAsia="Arial" w:hAnsi="Arial"/>
        </w:rPr>
        <w:t xml:space="preserve"> people are told when AI is involved, at least where it matters</w:t>
      </w:r>
    </w:p>
    <w:p>
      <w:pPr>
        <w:pStyle w:val="ListParagraph"/>
        <w:numPr>
          <w:ilvl w:val="0"/>
          <w:numId w:val="1"/>
        </w:numPr>
        <w:spacing w:after="80"/>
      </w:pPr>
      <w:r>
        <w:rPr>
          <w:rFonts w:ascii="Arial" w:cs="Arial" w:eastAsia="Arial" w:hAnsi="Arial"/>
          <w:b/>
          <w:bCs/>
        </w:rPr>
        <w:t xml:space="preserve">Privacy and security:</w:t>
      </w:r>
      <w:r>
        <w:rPr>
          <w:rFonts w:ascii="Arial" w:cs="Arial" w:eastAsia="Arial" w:hAnsi="Arial"/>
        </w:rPr>
        <w:t xml:space="preserve"> data in AI systems gets the same protection as everywhere else</w:t>
      </w:r>
    </w:p>
    <w:p>
      <w:pPr>
        <w:pStyle w:val="ListParagraph"/>
        <w:numPr>
          <w:ilvl w:val="0"/>
          <w:numId w:val="1"/>
        </w:numPr>
        <w:spacing w:after="80"/>
      </w:pPr>
      <w:r>
        <w:rPr>
          <w:rFonts w:ascii="Arial" w:cs="Arial" w:eastAsia="Arial" w:hAnsi="Arial"/>
          <w:b/>
          <w:bCs/>
        </w:rPr>
        <w:t xml:space="preserve">Fairness:</w:t>
      </w:r>
      <w:r>
        <w:rPr>
          <w:rFonts w:ascii="Arial" w:cs="Arial" w:eastAsia="Arial" w:hAnsi="Arial"/>
        </w:rPr>
        <w:t xml:space="preserve"> systems get checked for unfair outcomes before and after going live</w:t>
      </w:r>
    </w:p>
    <w:p>
      <w:pPr>
        <w:pStyle w:val="Heading2"/>
      </w:pPr>
      <w:r>
        <w:rPr>
          <w:rFonts w:ascii="Arial" w:cs="Arial" w:eastAsia="Arial" w:hAnsi="Arial"/>
        </w:rPr>
        <w:t xml:space="preserve">5. Roles and responsibilities</w:t>
      </w:r>
    </w:p>
    <w:p>
      <w:r>
        <w:rPr>
          <w:rFonts w:ascii="Arial" w:cs="Arial" w:eastAsia="Arial" w:hAnsi="Arial"/>
        </w:rPr>
        <w:t xml:space="preserve">Here you'll see who owns each task. Name roles, not people, when you write these in.</w:t>
      </w:r>
    </w:p>
    <w:p>
      <w:pPr>
        <w:pStyle w:val="ListParagraph"/>
        <w:numPr>
          <w:ilvl w:val="0"/>
          <w:numId w:val="1"/>
        </w:numPr>
        <w:spacing w:after="80"/>
      </w:pPr>
      <w:r>
        <w:rPr>
          <w:rFonts w:ascii="Arial" w:cs="Arial" w:eastAsia="Arial" w:hAnsi="Arial"/>
          <w:b/>
          <w:bCs/>
        </w:rPr>
        <w:t xml:space="preserve">Executive sponsor:</w:t>
      </w:r>
      <w:r>
        <w:rPr>
          <w:rFonts w:ascii="Arial" w:cs="Arial" w:eastAsia="Arial" w:hAnsi="Arial"/>
        </w:rPr>
        <w:t xml:space="preserve"> owns the policy overall and settles escalations that need a final call</w:t>
      </w:r>
    </w:p>
    <w:p>
      <w:pPr>
        <w:pStyle w:val="ListParagraph"/>
        <w:numPr>
          <w:ilvl w:val="0"/>
          <w:numId w:val="1"/>
        </w:numPr>
        <w:spacing w:after="80"/>
      </w:pPr>
      <w:r>
        <w:rPr>
          <w:rFonts w:ascii="Arial" w:cs="Arial" w:eastAsia="Arial" w:hAnsi="Arial"/>
          <w:b/>
          <w:bCs/>
        </w:rPr>
        <w:t xml:space="preserve">Governance group:</w:t>
      </w:r>
      <w:r>
        <w:rPr>
          <w:rFonts w:ascii="Arial" w:cs="Arial" w:eastAsia="Arial" w:hAnsi="Arial"/>
        </w:rPr>
        <w:t xml:space="preserve"> looks over higher-risk uses and refreshes the policy as needed</w:t>
      </w:r>
    </w:p>
    <w:p>
      <w:pPr>
        <w:pStyle w:val="ListParagraph"/>
        <w:numPr>
          <w:ilvl w:val="0"/>
          <w:numId w:val="1"/>
        </w:numPr>
        <w:spacing w:after="80"/>
      </w:pPr>
      <w:r>
        <w:rPr>
          <w:rFonts w:ascii="Arial" w:cs="Arial" w:eastAsia="Arial" w:hAnsi="Arial"/>
          <w:b/>
          <w:bCs/>
        </w:rPr>
        <w:t xml:space="preserve">System owner:</w:t>
      </w:r>
      <w:r>
        <w:rPr>
          <w:rFonts w:ascii="Arial" w:cs="Arial" w:eastAsia="Arial" w:hAnsi="Arial"/>
        </w:rPr>
        <w:t xml:space="preserve"> takes responsibility for a single AI system from start to finish</w:t>
      </w:r>
    </w:p>
    <w:p>
      <w:pPr>
        <w:pStyle w:val="ListParagraph"/>
        <w:numPr>
          <w:ilvl w:val="0"/>
          <w:numId w:val="1"/>
        </w:numPr>
        <w:spacing w:after="80"/>
      </w:pPr>
      <w:r>
        <w:rPr>
          <w:rFonts w:ascii="Arial" w:cs="Arial" w:eastAsia="Arial" w:hAnsi="Arial"/>
          <w:b/>
          <w:bCs/>
        </w:rPr>
        <w:t xml:space="preserve">Legal, security, and privacy:</w:t>
      </w:r>
      <w:r>
        <w:rPr>
          <w:rFonts w:ascii="Arial" w:cs="Arial" w:eastAsia="Arial" w:hAnsi="Arial"/>
        </w:rPr>
        <w:t xml:space="preserve"> each check uses that touch their domain</w:t>
      </w:r>
    </w:p>
    <w:p>
      <w:pPr>
        <w:pStyle w:val="ListParagraph"/>
        <w:numPr>
          <w:ilvl w:val="0"/>
          <w:numId w:val="1"/>
        </w:numPr>
        <w:spacing w:after="80"/>
      </w:pPr>
      <w:r>
        <w:rPr>
          <w:rFonts w:ascii="Arial" w:cs="Arial" w:eastAsia="Arial" w:hAnsi="Arial"/>
          <w:b/>
          <w:bCs/>
        </w:rPr>
        <w:t xml:space="preserve">All staff:</w:t>
      </w:r>
      <w:r>
        <w:rPr>
          <w:rFonts w:ascii="Arial" w:cs="Arial" w:eastAsia="Arial" w:hAnsi="Arial"/>
        </w:rPr>
        <w:t xml:space="preserve"> stick to the AI policy and flag anything that worries you</w:t>
      </w:r>
    </w:p>
    <w:p>
      <w:pPr>
        <w:pStyle w:val="Heading2"/>
      </w:pPr>
      <w:r>
        <w:rPr>
          <w:rFonts w:ascii="Arial" w:cs="Arial" w:eastAsia="Arial" w:hAnsi="Arial"/>
        </w:rPr>
        <w:t xml:space="preserve">6. AI inventory</w:t>
      </w:r>
    </w:p>
    <w:p>
      <w:r>
        <w:rPr>
          <w:rFonts w:ascii="Arial" w:cs="Arial" w:eastAsia="Arial" w:hAnsi="Arial"/>
        </w:rPr>
        <w:t xml:space="preserve">Before any AI use goes live, it gets logged in one central register. List the fields each entry needs to carry.</w:t>
      </w:r>
    </w:p>
    <w:tbl>
      <w:tblPr>
        <w:tblW w:type="dxa" w:w="9026"/>
        <w:tblBorders>
          <w:top w:val="single" w:color="D1D5DB" w:sz="4"/>
          <w:left w:val="single" w:color="D1D5DB" w:sz="4"/>
          <w:bottom w:val="single" w:color="D1D5DB" w:sz="4"/>
          <w:right w:val="single" w:color="D1D5DB" w:sz="4"/>
          <w:insideH w:val="single" w:color="D1D5DB" w:sz="4"/>
          <w:insideV w:val="single" w:color="D1D5DB" w:sz="4"/>
        </w:tblBorders>
        <w:tblLayout w:type="fixed"/>
      </w:tblPr>
      <w:tblGrid>
        <w:gridCol w:w="4513"/>
        <w:gridCol w:w="4513"/>
      </w:tblGrid>
      <w:tr>
        <w:trPr>
          <w:tblHeader/>
        </w:trPr>
        <w:tc>
          <w:tcPr>
            <w:tcW w:type="dxa" w:w="4513"/>
            <w:shd w:fill="F3F4F6" w:color="auto" w:val="clear"/>
            <w:tcMar>
              <w:top w:type="dxa" w:w="100"/>
              <w:left w:type="dxa" w:w="140"/>
              <w:bottom w:type="dxa" w:w="100"/>
              <w:right w:type="dxa" w:w="140"/>
            </w:tcMar>
          </w:tcPr>
          <w:p>
            <w:pPr>
              <w:spacing w:after="0"/>
            </w:pPr>
            <w:r>
              <w:rPr>
                <w:rFonts w:ascii="Arial" w:cs="Arial" w:eastAsia="Arial" w:hAnsi="Arial"/>
                <w:b/>
                <w:bCs/>
              </w:rPr>
              <w:t xml:space="preserve">Field</w:t>
            </w:r>
          </w:p>
        </w:tc>
        <w:tc>
          <w:tcPr>
            <w:tcW w:type="dxa" w:w="4513"/>
            <w:shd w:fill="F3F4F6" w:color="auto" w:val="clear"/>
            <w:tcMar>
              <w:top w:type="dxa" w:w="100"/>
              <w:left w:type="dxa" w:w="140"/>
              <w:bottom w:type="dxa" w:w="100"/>
              <w:right w:type="dxa" w:w="140"/>
            </w:tcMar>
          </w:tcPr>
          <w:p>
            <w:pPr>
              <w:spacing w:after="0"/>
            </w:pPr>
            <w:r>
              <w:rPr>
                <w:rFonts w:ascii="Arial" w:cs="Arial" w:eastAsia="Arial" w:hAnsi="Arial"/>
                <w:b/>
                <w:bCs/>
              </w:rPr>
              <w:t xml:space="preserve">What to record</w:t>
            </w:r>
          </w:p>
        </w:tc>
      </w:tr>
      <w:tr>
        <w:trPr>
          <w:tblHeader w:val="off"/>
        </w:trPr>
        <w:tc>
          <w:tcPr>
            <w:tcW w:type="dxa" w:w="4513"/>
            <w:tcMar>
              <w:top w:type="dxa" w:w="100"/>
              <w:left w:type="dxa" w:w="140"/>
              <w:bottom w:type="dxa" w:w="100"/>
              <w:right w:type="dxa" w:w="140"/>
            </w:tcMar>
          </w:tcPr>
          <w:p>
            <w:pPr>
              <w:spacing w:after="0"/>
            </w:pPr>
            <w:r>
              <w:rPr>
                <w:rFonts w:ascii="Arial" w:cs="Arial" w:eastAsia="Arial" w:hAnsi="Arial"/>
                <w:b w:val="false"/>
                <w:bCs w:val="false"/>
              </w:rPr>
              <w:t xml:space="preserve">System name</w:t>
            </w:r>
          </w:p>
        </w:tc>
        <w:tc>
          <w:tcPr>
            <w:tcW w:type="dxa" w:w="4513"/>
            <w:tcMar>
              <w:top w:type="dxa" w:w="100"/>
              <w:left w:type="dxa" w:w="140"/>
              <w:bottom w:type="dxa" w:w="100"/>
              <w:right w:type="dxa" w:w="140"/>
            </w:tcMar>
          </w:tcPr>
          <w:p>
            <w:pPr>
              <w:spacing w:after="0"/>
            </w:pPr>
          </w:p>
        </w:tc>
      </w:tr>
      <w:tr>
        <w:trPr>
          <w:tblHeader w:val="off"/>
        </w:trPr>
        <w:tc>
          <w:tcPr>
            <w:tcW w:type="dxa" w:w="4513"/>
            <w:tcMar>
              <w:top w:type="dxa" w:w="100"/>
              <w:left w:type="dxa" w:w="140"/>
              <w:bottom w:type="dxa" w:w="100"/>
              <w:right w:type="dxa" w:w="140"/>
            </w:tcMar>
          </w:tcPr>
          <w:p>
            <w:pPr>
              <w:spacing w:after="0"/>
            </w:pPr>
            <w:r>
              <w:rPr>
                <w:rFonts w:ascii="Arial" w:cs="Arial" w:eastAsia="Arial" w:hAnsi="Arial"/>
                <w:b w:val="false"/>
                <w:bCs w:val="false"/>
              </w:rPr>
              <w:t xml:space="preserve">Owner</w:t>
            </w:r>
          </w:p>
        </w:tc>
        <w:tc>
          <w:tcPr>
            <w:tcW w:type="dxa" w:w="4513"/>
            <w:tcMar>
              <w:top w:type="dxa" w:w="100"/>
              <w:left w:type="dxa" w:w="140"/>
              <w:bottom w:type="dxa" w:w="100"/>
              <w:right w:type="dxa" w:w="140"/>
            </w:tcMar>
          </w:tcPr>
          <w:p>
            <w:pPr>
              <w:spacing w:after="0"/>
            </w:pPr>
          </w:p>
        </w:tc>
      </w:tr>
      <w:tr>
        <w:trPr>
          <w:tblHeader w:val="off"/>
        </w:trPr>
        <w:tc>
          <w:tcPr>
            <w:tcW w:type="dxa" w:w="4513"/>
            <w:tcMar>
              <w:top w:type="dxa" w:w="100"/>
              <w:left w:type="dxa" w:w="140"/>
              <w:bottom w:type="dxa" w:w="100"/>
              <w:right w:type="dxa" w:w="140"/>
            </w:tcMar>
          </w:tcPr>
          <w:p>
            <w:pPr>
              <w:spacing w:after="0"/>
            </w:pPr>
            <w:r>
              <w:rPr>
                <w:rFonts w:ascii="Arial" w:cs="Arial" w:eastAsia="Arial" w:hAnsi="Arial"/>
                <w:b w:val="false"/>
                <w:bCs w:val="false"/>
              </w:rPr>
              <w:t xml:space="preserve">Purpose</w:t>
            </w:r>
          </w:p>
        </w:tc>
        <w:tc>
          <w:tcPr>
            <w:tcW w:type="dxa" w:w="4513"/>
            <w:tcMar>
              <w:top w:type="dxa" w:w="100"/>
              <w:left w:type="dxa" w:w="140"/>
              <w:bottom w:type="dxa" w:w="100"/>
              <w:right w:type="dxa" w:w="140"/>
            </w:tcMar>
          </w:tcPr>
          <w:p>
            <w:pPr>
              <w:spacing w:after="0"/>
            </w:pPr>
          </w:p>
        </w:tc>
      </w:tr>
      <w:tr>
        <w:trPr>
          <w:tblHeader w:val="off"/>
        </w:trPr>
        <w:tc>
          <w:tcPr>
            <w:tcW w:type="dxa" w:w="4513"/>
            <w:tcMar>
              <w:top w:type="dxa" w:w="100"/>
              <w:left w:type="dxa" w:w="140"/>
              <w:bottom w:type="dxa" w:w="100"/>
              <w:right w:type="dxa" w:w="140"/>
            </w:tcMar>
          </w:tcPr>
          <w:p>
            <w:pPr>
              <w:spacing w:after="0"/>
            </w:pPr>
            <w:r>
              <w:rPr>
                <w:rFonts w:ascii="Arial" w:cs="Arial" w:eastAsia="Arial" w:hAnsi="Arial"/>
                <w:b w:val="false"/>
                <w:bCs w:val="false"/>
              </w:rPr>
              <w:t xml:space="preserve">Data used</w:t>
            </w:r>
          </w:p>
        </w:tc>
        <w:tc>
          <w:tcPr>
            <w:tcW w:type="dxa" w:w="4513"/>
            <w:tcMar>
              <w:top w:type="dxa" w:w="100"/>
              <w:left w:type="dxa" w:w="140"/>
              <w:bottom w:type="dxa" w:w="100"/>
              <w:right w:type="dxa" w:w="140"/>
            </w:tcMar>
          </w:tcPr>
          <w:p>
            <w:pPr>
              <w:spacing w:after="0"/>
            </w:pPr>
          </w:p>
        </w:tc>
      </w:tr>
      <w:tr>
        <w:trPr>
          <w:tblHeader w:val="off"/>
        </w:trPr>
        <w:tc>
          <w:tcPr>
            <w:tcW w:type="dxa" w:w="4513"/>
            <w:tcMar>
              <w:top w:type="dxa" w:w="100"/>
              <w:left w:type="dxa" w:w="140"/>
              <w:bottom w:type="dxa" w:w="100"/>
              <w:right w:type="dxa" w:w="140"/>
            </w:tcMar>
          </w:tcPr>
          <w:p>
            <w:pPr>
              <w:spacing w:after="0"/>
            </w:pPr>
            <w:r>
              <w:rPr>
                <w:rFonts w:ascii="Arial" w:cs="Arial" w:eastAsia="Arial" w:hAnsi="Arial"/>
                <w:b w:val="false"/>
                <w:bCs w:val="false"/>
              </w:rPr>
              <w:t xml:space="preserve">Risk tier</w:t>
            </w:r>
          </w:p>
        </w:tc>
        <w:tc>
          <w:tcPr>
            <w:tcW w:type="dxa" w:w="4513"/>
            <w:tcMar>
              <w:top w:type="dxa" w:w="100"/>
              <w:left w:type="dxa" w:w="140"/>
              <w:bottom w:type="dxa" w:w="100"/>
              <w:right w:type="dxa" w:w="140"/>
            </w:tcMar>
          </w:tcPr>
          <w:p>
            <w:pPr>
              <w:spacing w:after="0"/>
            </w:pPr>
          </w:p>
        </w:tc>
      </w:tr>
      <w:tr>
        <w:trPr>
          <w:tblHeader w:val="off"/>
        </w:trPr>
        <w:tc>
          <w:tcPr>
            <w:tcW w:type="dxa" w:w="4513"/>
            <w:tcMar>
              <w:top w:type="dxa" w:w="100"/>
              <w:left w:type="dxa" w:w="140"/>
              <w:bottom w:type="dxa" w:w="100"/>
              <w:right w:type="dxa" w:w="140"/>
            </w:tcMar>
          </w:tcPr>
          <w:p>
            <w:pPr>
              <w:spacing w:after="0"/>
            </w:pPr>
            <w:r>
              <w:rPr>
                <w:rFonts w:ascii="Arial" w:cs="Arial" w:eastAsia="Arial" w:hAnsi="Arial"/>
                <w:b w:val="false"/>
                <w:bCs w:val="false"/>
              </w:rPr>
              <w:t xml:space="preserve">Vendor</w:t>
            </w:r>
          </w:p>
        </w:tc>
        <w:tc>
          <w:tcPr>
            <w:tcW w:type="dxa" w:w="4513"/>
            <w:tcMar>
              <w:top w:type="dxa" w:w="100"/>
              <w:left w:type="dxa" w:w="140"/>
              <w:bottom w:type="dxa" w:w="100"/>
              <w:right w:type="dxa" w:w="140"/>
            </w:tcMar>
          </w:tcPr>
          <w:p>
            <w:pPr>
              <w:spacing w:after="0"/>
            </w:pPr>
          </w:p>
        </w:tc>
      </w:tr>
      <w:tr>
        <w:trPr>
          <w:tblHeader w:val="off"/>
        </w:trPr>
        <w:tc>
          <w:tcPr>
            <w:tcW w:type="dxa" w:w="4513"/>
            <w:tcMar>
              <w:top w:type="dxa" w:w="100"/>
              <w:left w:type="dxa" w:w="140"/>
              <w:bottom w:type="dxa" w:w="100"/>
              <w:right w:type="dxa" w:w="140"/>
            </w:tcMar>
          </w:tcPr>
          <w:p>
            <w:pPr>
              <w:spacing w:after="0"/>
            </w:pPr>
            <w:r>
              <w:rPr>
                <w:rFonts w:ascii="Arial" w:cs="Arial" w:eastAsia="Arial" w:hAnsi="Arial"/>
                <w:b w:val="false"/>
                <w:bCs w:val="false"/>
              </w:rPr>
              <w:t xml:space="preserve">Approval date</w:t>
            </w:r>
          </w:p>
        </w:tc>
        <w:tc>
          <w:tcPr>
            <w:tcW w:type="dxa" w:w="4513"/>
            <w:tcMar>
              <w:top w:type="dxa" w:w="100"/>
              <w:left w:type="dxa" w:w="140"/>
              <w:bottom w:type="dxa" w:w="100"/>
              <w:right w:type="dxa" w:w="140"/>
            </w:tcMar>
          </w:tcPr>
          <w:p>
            <w:pPr>
              <w:spacing w:after="0"/>
            </w:pPr>
          </w:p>
        </w:tc>
      </w:tr>
      <w:tr>
        <w:trPr>
          <w:tblHeader w:val="off"/>
        </w:trPr>
        <w:tc>
          <w:tcPr>
            <w:tcW w:type="dxa" w:w="4513"/>
            <w:tcMar>
              <w:top w:type="dxa" w:w="100"/>
              <w:left w:type="dxa" w:w="140"/>
              <w:bottom w:type="dxa" w:w="100"/>
              <w:right w:type="dxa" w:w="140"/>
            </w:tcMar>
          </w:tcPr>
          <w:p>
            <w:pPr>
              <w:spacing w:after="0"/>
            </w:pPr>
            <w:r>
              <w:rPr>
                <w:rFonts w:ascii="Arial" w:cs="Arial" w:eastAsia="Arial" w:hAnsi="Arial"/>
                <w:b w:val="false"/>
                <w:bCs w:val="false"/>
              </w:rPr>
              <w:t xml:space="preserve">Next review</w:t>
            </w:r>
          </w:p>
        </w:tc>
        <w:tc>
          <w:tcPr>
            <w:tcW w:type="dxa" w:w="4513"/>
            <w:tcMar>
              <w:top w:type="dxa" w:w="100"/>
              <w:left w:type="dxa" w:w="140"/>
              <w:bottom w:type="dxa" w:w="100"/>
              <w:right w:type="dxa" w:w="140"/>
            </w:tcMar>
          </w:tcPr>
          <w:p>
            <w:pPr>
              <w:spacing w:after="0"/>
            </w:pPr>
          </w:p>
        </w:tc>
      </w:tr>
    </w:tbl>
    <w:p>
      <w:pPr>
        <w:pStyle w:val="Heading2"/>
      </w:pPr>
      <w:r>
        <w:rPr>
          <w:rFonts w:ascii="Arial" w:cs="Arial" w:eastAsia="Arial" w:hAnsi="Arial"/>
        </w:rPr>
        <w:t xml:space="preserve">7. Risk classification</w:t>
      </w:r>
    </w:p>
    <w:p>
      <w:r>
        <w:rPr>
          <w:rFonts w:ascii="Arial" w:cs="Arial" w:eastAsia="Arial" w:hAnsi="Arial"/>
        </w:rPr>
        <w:t xml:space="preserve">Here's how AI uses get bucketed into risk tiers, and what each level asks of you. Weigh what the system touches (people, money, safety, legal obligations) against how closely you check its output. Anything in a higher tier calls for a full AI risk assessment plus sign-off from the governance group.</w:t>
      </w:r>
    </w:p>
    <w:tbl>
      <w:tblPr>
        <w:tblW w:type="dxa" w:w="9026"/>
        <w:tblBorders>
          <w:top w:val="single" w:color="D1D5DB" w:sz="4"/>
          <w:left w:val="single" w:color="D1D5DB" w:sz="4"/>
          <w:bottom w:val="single" w:color="D1D5DB" w:sz="4"/>
          <w:right w:val="single" w:color="D1D5DB" w:sz="4"/>
          <w:insideH w:val="single" w:color="D1D5DB" w:sz="4"/>
          <w:insideV w:val="single" w:color="D1D5DB" w:sz="4"/>
        </w:tblBorders>
        <w:tblLayout w:type="fixed"/>
      </w:tblPr>
      <w:tblGrid>
        <w:gridCol w:w="3008"/>
        <w:gridCol w:w="3008"/>
        <w:gridCol w:w="3008"/>
      </w:tblGrid>
      <w:tr>
        <w:trPr>
          <w:tblHeader/>
        </w:trPr>
        <w:tc>
          <w:tcPr>
            <w:tcW w:type="dxa" w:w="3008"/>
            <w:shd w:fill="F3F4F6" w:color="auto" w:val="clear"/>
            <w:tcMar>
              <w:top w:type="dxa" w:w="100"/>
              <w:left w:type="dxa" w:w="140"/>
              <w:bottom w:type="dxa" w:w="100"/>
              <w:right w:type="dxa" w:w="140"/>
            </w:tcMar>
          </w:tcPr>
          <w:p>
            <w:pPr>
              <w:spacing w:after="0"/>
            </w:pPr>
            <w:r>
              <w:rPr>
                <w:rFonts w:ascii="Arial" w:cs="Arial" w:eastAsia="Arial" w:hAnsi="Arial"/>
                <w:b/>
                <w:bCs/>
              </w:rPr>
              <w:t xml:space="preserve">Tier</w:t>
            </w:r>
          </w:p>
        </w:tc>
        <w:tc>
          <w:tcPr>
            <w:tcW w:type="dxa" w:w="3008"/>
            <w:shd w:fill="F3F4F6" w:color="auto" w:val="clear"/>
            <w:tcMar>
              <w:top w:type="dxa" w:w="100"/>
              <w:left w:type="dxa" w:w="140"/>
              <w:bottom w:type="dxa" w:w="100"/>
              <w:right w:type="dxa" w:w="140"/>
            </w:tcMar>
          </w:tcPr>
          <w:p>
            <w:pPr>
              <w:spacing w:after="0"/>
            </w:pPr>
            <w:r>
              <w:rPr>
                <w:rFonts w:ascii="Arial" w:cs="Arial" w:eastAsia="Arial" w:hAnsi="Arial"/>
                <w:b/>
                <w:bCs/>
              </w:rPr>
              <w:t xml:space="preserve">Typical examples</w:t>
            </w:r>
          </w:p>
        </w:tc>
        <w:tc>
          <w:tcPr>
            <w:tcW w:type="dxa" w:w="3008"/>
            <w:shd w:fill="F3F4F6" w:color="auto" w:val="clear"/>
            <w:tcMar>
              <w:top w:type="dxa" w:w="100"/>
              <w:left w:type="dxa" w:w="140"/>
              <w:bottom w:type="dxa" w:w="100"/>
              <w:right w:type="dxa" w:w="140"/>
            </w:tcMar>
          </w:tcPr>
          <w:p>
            <w:pPr>
              <w:spacing w:after="0"/>
            </w:pPr>
            <w:r>
              <w:rPr>
                <w:rFonts w:ascii="Arial" w:cs="Arial" w:eastAsia="Arial" w:hAnsi="Arial"/>
                <w:b/>
                <w:bCs/>
              </w:rPr>
              <w:t xml:space="preserve">Requirements</w:t>
            </w:r>
          </w:p>
        </w:tc>
      </w:tr>
      <w:tr>
        <w:trPr>
          <w:tblHeader w:val="off"/>
        </w:trPr>
        <w:tc>
          <w:tcPr>
            <w:tcW w:type="dxa" w:w="3008"/>
            <w:tcMar>
              <w:top w:type="dxa" w:w="100"/>
              <w:left w:type="dxa" w:w="140"/>
              <w:bottom w:type="dxa" w:w="100"/>
              <w:right w:type="dxa" w:w="140"/>
            </w:tcMar>
          </w:tcPr>
          <w:p>
            <w:pPr>
              <w:spacing w:after="0"/>
            </w:pPr>
            <w:r>
              <w:rPr>
                <w:rFonts w:ascii="Arial" w:cs="Arial" w:eastAsia="Arial" w:hAnsi="Arial"/>
                <w:b w:val="false"/>
                <w:bCs w:val="false"/>
              </w:rPr>
              <w:t xml:space="preserve">Low</w:t>
            </w:r>
          </w:p>
        </w:tc>
        <w:tc>
          <w:tcPr>
            <w:tcW w:type="dxa" w:w="3008"/>
            <w:tcMar>
              <w:top w:type="dxa" w:w="100"/>
              <w:left w:type="dxa" w:w="140"/>
              <w:bottom w:type="dxa" w:w="100"/>
              <w:right w:type="dxa" w:w="140"/>
            </w:tcMar>
          </w:tcPr>
          <w:p>
            <w:pPr>
              <w:spacing w:after="0"/>
            </w:pPr>
          </w:p>
        </w:tc>
        <w:tc>
          <w:tcPr>
            <w:tcW w:type="dxa" w:w="3008"/>
            <w:tcMar>
              <w:top w:type="dxa" w:w="100"/>
              <w:left w:type="dxa" w:w="140"/>
              <w:bottom w:type="dxa" w:w="100"/>
              <w:right w:type="dxa" w:w="140"/>
            </w:tcMar>
          </w:tcPr>
          <w:p>
            <w:pPr>
              <w:spacing w:after="0"/>
            </w:pPr>
          </w:p>
        </w:tc>
      </w:tr>
      <w:tr>
        <w:trPr>
          <w:tblHeader w:val="off"/>
        </w:trPr>
        <w:tc>
          <w:tcPr>
            <w:tcW w:type="dxa" w:w="3008"/>
            <w:tcMar>
              <w:top w:type="dxa" w:w="100"/>
              <w:left w:type="dxa" w:w="140"/>
              <w:bottom w:type="dxa" w:w="100"/>
              <w:right w:type="dxa" w:w="140"/>
            </w:tcMar>
          </w:tcPr>
          <w:p>
            <w:pPr>
              <w:spacing w:after="0"/>
            </w:pPr>
            <w:r>
              <w:rPr>
                <w:rFonts w:ascii="Arial" w:cs="Arial" w:eastAsia="Arial" w:hAnsi="Arial"/>
                <w:b w:val="false"/>
                <w:bCs w:val="false"/>
              </w:rPr>
              <w:t xml:space="preserve">Medium</w:t>
            </w:r>
          </w:p>
        </w:tc>
        <w:tc>
          <w:tcPr>
            <w:tcW w:type="dxa" w:w="3008"/>
            <w:tcMar>
              <w:top w:type="dxa" w:w="100"/>
              <w:left w:type="dxa" w:w="140"/>
              <w:bottom w:type="dxa" w:w="100"/>
              <w:right w:type="dxa" w:w="140"/>
            </w:tcMar>
          </w:tcPr>
          <w:p>
            <w:pPr>
              <w:spacing w:after="0"/>
            </w:pPr>
          </w:p>
        </w:tc>
        <w:tc>
          <w:tcPr>
            <w:tcW w:type="dxa" w:w="3008"/>
            <w:tcMar>
              <w:top w:type="dxa" w:w="100"/>
              <w:left w:type="dxa" w:w="140"/>
              <w:bottom w:type="dxa" w:w="100"/>
              <w:right w:type="dxa" w:w="140"/>
            </w:tcMar>
          </w:tcPr>
          <w:p>
            <w:pPr>
              <w:spacing w:after="0"/>
            </w:pPr>
          </w:p>
        </w:tc>
      </w:tr>
      <w:tr>
        <w:trPr>
          <w:tblHeader w:val="off"/>
        </w:trPr>
        <w:tc>
          <w:tcPr>
            <w:tcW w:type="dxa" w:w="3008"/>
            <w:tcMar>
              <w:top w:type="dxa" w:w="100"/>
              <w:left w:type="dxa" w:w="140"/>
              <w:bottom w:type="dxa" w:w="100"/>
              <w:right w:type="dxa" w:w="140"/>
            </w:tcMar>
          </w:tcPr>
          <w:p>
            <w:pPr>
              <w:spacing w:after="0"/>
            </w:pPr>
            <w:r>
              <w:rPr>
                <w:rFonts w:ascii="Arial" w:cs="Arial" w:eastAsia="Arial" w:hAnsi="Arial"/>
                <w:b w:val="false"/>
                <w:bCs w:val="false"/>
              </w:rPr>
              <w:t xml:space="preserve">High</w:t>
            </w:r>
          </w:p>
        </w:tc>
        <w:tc>
          <w:tcPr>
            <w:tcW w:type="dxa" w:w="3008"/>
            <w:tcMar>
              <w:top w:type="dxa" w:w="100"/>
              <w:left w:type="dxa" w:w="140"/>
              <w:bottom w:type="dxa" w:w="100"/>
              <w:right w:type="dxa" w:w="140"/>
            </w:tcMar>
          </w:tcPr>
          <w:p>
            <w:pPr>
              <w:spacing w:after="0"/>
            </w:pPr>
          </w:p>
        </w:tc>
        <w:tc>
          <w:tcPr>
            <w:tcW w:type="dxa" w:w="3008"/>
            <w:tcMar>
              <w:top w:type="dxa" w:w="100"/>
              <w:left w:type="dxa" w:w="140"/>
              <w:bottom w:type="dxa" w:w="100"/>
              <w:right w:type="dxa" w:w="140"/>
            </w:tcMar>
          </w:tcPr>
          <w:p>
            <w:pPr>
              <w:spacing w:after="0"/>
            </w:pPr>
          </w:p>
        </w:tc>
      </w:tr>
    </w:tbl>
    <w:p>
      <w:pPr>
        <w:pStyle w:val="Heading2"/>
      </w:pPr>
      <w:r>
        <w:rPr>
          <w:rFonts w:ascii="Arial" w:cs="Arial" w:eastAsia="Arial" w:hAnsi="Arial"/>
        </w:rPr>
        <w:t xml:space="preserve">8. Approval lifecycle</w:t>
      </w:r>
    </w:p>
    <w:p>
      <w:r>
        <w:rPr>
          <w:rFonts w:ascii="Arial" w:cs="Arial" w:eastAsia="Arial" w:hAnsi="Arial"/>
        </w:rPr>
        <w:t xml:space="preserve">Walk through the journey every new AI use takes: proposal, risk classification, assessment, approval, launch, and retirement. Then name the approver for each tier and the evidence they want in hand before signing off.</w:t>
      </w:r>
    </w:p>
    <w:p>
      <w:pPr>
        <w:pStyle w:val="Heading2"/>
      </w:pPr>
      <w:r>
        <w:rPr>
          <w:rFonts w:ascii="Arial" w:cs="Arial" w:eastAsia="Arial" w:hAnsi="Arial"/>
        </w:rPr>
        <w:t xml:space="preserve">9. Third-party and vendor AI</w:t>
      </w:r>
    </w:p>
    <w:p>
      <w:r>
        <w:rPr>
          <w:rFonts w:ascii="Arial" w:cs="Arial" w:eastAsia="Arial" w:hAnsi="Arial"/>
        </w:rPr>
        <w:t xml:space="preserve">Before you buy a vendor's AI tool, check how it handles data, how it keeps things secure, where processing happens, whether it trains on your data, and what the contract terms cover. You'll also want to catch and review AI features that get added to tools you already use.</w:t>
      </w:r>
    </w:p>
    <w:p>
      <w:pPr>
        <w:pStyle w:val="Heading2"/>
      </w:pPr>
      <w:r>
        <w:rPr>
          <w:rFonts w:ascii="Arial" w:cs="Arial" w:eastAsia="Arial" w:hAnsi="Arial"/>
        </w:rPr>
        <w:t xml:space="preserve">10. Monitoring</w:t>
      </w:r>
    </w:p>
    <w:p>
      <w:r>
        <w:rPr>
          <w:rFonts w:ascii="Arial" w:cs="Arial" w:eastAsia="Arial" w:hAnsi="Arial"/>
        </w:rPr>
        <w:t xml:space="preserve">Keep tabs on the systems running in production, watching for performance issues, accuracy problems, drift, complaints, and shifts in how people use them. Choose how frequently each tier gets reviewed.</w:t>
      </w:r>
    </w:p>
    <w:p>
      <w:pPr>
        <w:pStyle w:val="Heading2"/>
      </w:pPr>
      <w:r>
        <w:rPr>
          <w:rFonts w:ascii="Arial" w:cs="Arial" w:eastAsia="Arial" w:hAnsi="Arial"/>
        </w:rPr>
        <w:t xml:space="preserve">11. Incidents</w:t>
      </w:r>
    </w:p>
    <w:p>
      <w:r>
        <w:rPr>
          <w:rFonts w:ascii="Arial" w:cs="Arial" w:eastAsia="Arial" w:hAnsi="Arial"/>
        </w:rPr>
        <w:t xml:space="preserve">Define what you count as an AI incident, describe how it gets reported, and name who does the investigating. Then show how the lessons get folded back into your inventory and the policy. Include a link to your incident report template.</w:t>
      </w:r>
    </w:p>
    <w:p>
      <w:pPr>
        <w:pStyle w:val="Heading2"/>
      </w:pPr>
      <w:r>
        <w:rPr>
          <w:rFonts w:ascii="Arial" w:cs="Arial" w:eastAsia="Arial" w:hAnsi="Arial"/>
        </w:rPr>
        <w:t xml:space="preserve">12. Records and documentation</w:t>
      </w:r>
    </w:p>
    <w:p>
      <w:r>
        <w:rPr>
          <w:rFonts w:ascii="Arial" w:cs="Arial" w:eastAsia="Arial" w:hAnsi="Arial"/>
        </w:rPr>
        <w:t xml:space="preserve">Know what documentation each system needs and how long you'll keep it. That covers assessments, approvals, testing results, and changes. Keeping those records in good shape is what lets you respond when customers, auditors, or regulators come asking questions.</w:t>
      </w:r>
    </w:p>
    <w:p>
      <w:pPr>
        <w:pStyle w:val="Heading2"/>
      </w:pPr>
      <w:r>
        <w:rPr>
          <w:rFonts w:ascii="Arial" w:cs="Arial" w:eastAsia="Arial" w:hAnsi="Arial"/>
        </w:rPr>
        <w:t xml:space="preserve">13. Training</w:t>
      </w:r>
    </w:p>
    <w:p>
      <w:r>
        <w:rPr>
          <w:rFonts w:ascii="Arial" w:cs="Arial" w:eastAsia="Arial" w:hAnsi="Arial"/>
        </w:rPr>
        <w:t xml:space="preserve">The training system owners, reviewers, and staff need, plus how frequently it gets updated.</w:t>
      </w:r>
    </w:p>
    <w:p>
      <w:pPr>
        <w:pStyle w:val="Heading2"/>
      </w:pPr>
      <w:r>
        <w:rPr>
          <w:rFonts w:ascii="Arial" w:cs="Arial" w:eastAsia="Arial" w:hAnsi="Arial"/>
        </w:rPr>
        <w:t xml:space="preserve">14. Review</w:t>
      </w:r>
    </w:p>
    <w:p>
      <w:r>
        <w:rPr>
          <w:rFonts w:ascii="Arial" w:cs="Arial" w:eastAsia="Arial" w:hAnsi="Arial"/>
        </w:rPr>
        <w:t xml:space="preserve">How often you revisit the policy, and the circumstances that call for a review ahead of schedule, such as adopting a new kind of AI use or a shift in legal obligations.</w:t>
      </w:r>
    </w:p>
    <w:sectPr>
      <w:headerReference w:type="default" r:id="rId6"/>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047750" cy="276225"/>
          <wp:effectExtent t="0" r="0" b="0" l="0"/>
          <wp:docPr id="2" name="HelpDocs" descr="HelpDocs logo" title="HelpDo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7622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rFonts w:ascii="Arial" w:cs="Arial" w:eastAsia="Arial" w:hAnsi="Arial"/>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74151"/>
        <w:sz w:val="22"/>
        <w:szCs w:val="22"/>
      </w:rPr>
    </w:rPrDefault>
    <w:pPrDefault>
      <w:pPr>
        <w:spacing w:after="160" w:line="30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80"/>
    </w:pPr>
    <w:rPr>
      <w:rFonts w:ascii="Arial" w:cs="Arial" w:eastAsia="Arial" w:hAnsi="Arial"/>
      <w:b/>
      <w:bCs/>
      <w:color w:val="111827"/>
      <w:sz w:val="52"/>
      <w:szCs w:val="52"/>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pPr>
      <w:keepNext/>
      <w:spacing w:after="120" w:before="400"/>
    </w:pPr>
    <w:rPr>
      <w:rFonts w:ascii="Arial" w:cs="Arial" w:eastAsia="Arial" w:hAnsi="Arial"/>
      <w:b/>
      <w:bCs/>
      <w:color w:val="111827"/>
      <w:sz w:val="28"/>
      <w:szCs w:val="28"/>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c03ede96ac18358122016c1da035b7403bf40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Governance Policy Template</dc:title>
  <dc:creator>HelpDocs</dc:creator>
  <cp:lastModifiedBy>Un-named</cp:lastModifiedBy>
  <cp:revision>1</cp:revision>
  <dcterms:created xsi:type="dcterms:W3CDTF">2026-11-03T18:50:16.627Z</dcterms:created>
  <dcterms:modified xsi:type="dcterms:W3CDTF">2026-11-03T18:50:16.627Z</dcterms:modified>
</cp:coreProperties>
</file>

<file path=docProps/custom.xml><?xml version="1.0" encoding="utf-8"?>
<Properties xmlns="http://schemas.openxmlformats.org/officeDocument/2006/custom-properties" xmlns:vt="http://schemas.openxmlformats.org/officeDocument/2006/docPropsVTypes"/>
</file>