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Business Continuity Plan Template</w:t>
      </w:r>
    </w:p>
    <w:p>
      <w:pPr>
        <w:spacing w:after="360"/>
      </w:pPr>
      <w:r>
        <w:rPr>
          <w:rFonts w:ascii="Arial" w:cs="Arial" w:eastAsia="Arial" w:hAnsi="Arial"/>
          <w:color w:val="6B7280"/>
          <w:sz w:val="18"/>
          <w:szCs w:val="18"/>
        </w:rPr>
        <w:t xml:space="preserve">Free template from helpdocs.io/templates/business-continuity-plan/</w:t>
      </w:r>
    </w:p>
    <w:p>
      <w:pPr>
        <w:pStyle w:val="Heading2"/>
      </w:pPr>
      <w:r>
        <w:rPr>
          <w:rFonts w:ascii="Arial" w:cs="Arial" w:eastAsia="Arial" w:hAnsi="Arial"/>
        </w:rPr>
        <w:t xml:space="preserve">1. Plan overview</w:t>
      </w:r>
    </w:p>
    <w:p>
      <w:r>
        <w:rPr>
          <w:rFonts w:ascii="Arial" w:cs="Arial" w:eastAsia="Arial" w:hAnsi="Arial"/>
        </w:rPr>
        <w:t xml:space="preserve">Spell out what the plan is for, who owns it, who signed off on it, and when you last reviewed and tested it. Then add a short paragraph covering how the plan gets triggered.</w:t>
      </w:r>
    </w:p>
    <w:p>
      <w:pPr>
        <w:pStyle w:val="Heading2"/>
      </w:pPr>
      <w:r>
        <w:rPr>
          <w:rFonts w:ascii="Arial" w:cs="Arial" w:eastAsia="Arial" w:hAnsi="Arial"/>
        </w:rPr>
        <w:t xml:space="preserve">2. Scope</w:t>
      </w:r>
    </w:p>
    <w:p>
      <w:r>
        <w:rPr>
          <w:rFonts w:ascii="Arial" w:cs="Arial" w:eastAsia="Arial" w:hAnsi="Arial"/>
        </w:rPr>
        <w:t xml:space="preserve">Spell out where this plan applies: the teams, sites, products, and regions it covers. Call out anything you're excluding, too. Then link to related plans, such as your disaster recovery plan.</w:t>
      </w:r>
    </w:p>
    <w:p>
      <w:pPr>
        <w:pStyle w:val="Heading2"/>
      </w:pPr>
      <w:r>
        <w:rPr>
          <w:rFonts w:ascii="Arial" w:cs="Arial" w:eastAsia="Arial" w:hAnsi="Arial"/>
        </w:rPr>
        <w:t xml:space="preserve">3. Business impact analysis</w:t>
      </w:r>
    </w:p>
    <w:p>
      <w:r>
        <w:rPr>
          <w:rFonts w:ascii="Arial" w:cs="Arial" w:eastAsia="Arial" w:hAnsi="Arial"/>
        </w:rPr>
        <w:t xml:space="preserve">Which functions your business leans on, how quickly the fallout spreads once one fails, and how soon it must be running again.</w:t>
      </w:r>
    </w:p>
    <w:tbl>
      <w:tblPr>
        <w:tblW w:type="dxa" w:w="9026"/>
        <w:tblBorders>
          <w:top w:val="single" w:color="D1D5DB" w:sz="4"/>
          <w:left w:val="single" w:color="D1D5DB" w:sz="4"/>
          <w:bottom w:val="single" w:color="D1D5DB" w:sz="4"/>
          <w:right w:val="single" w:color="D1D5DB" w:sz="4"/>
          <w:insideH w:val="single" w:color="D1D5DB" w:sz="4"/>
          <w:insideV w:val="single" w:color="D1D5DB" w:sz="4"/>
        </w:tblBorders>
        <w:tblLayout w:type="fixed"/>
      </w:tblPr>
      <w:tblGrid>
        <w:gridCol w:w="1805"/>
        <w:gridCol w:w="1805"/>
        <w:gridCol w:w="1805"/>
        <w:gridCol w:w="1805"/>
        <w:gridCol w:w="1805"/>
      </w:tblGrid>
      <w:tr>
        <w:trPr>
          <w:tblHeader/>
        </w:trPr>
        <w:tc>
          <w:tcPr>
            <w:tcW w:type="dxa" w:w="1805"/>
            <w:shd w:fill="F3F4F6" w:color="auto" w:val="clear"/>
            <w:tcMar>
              <w:top w:type="dxa" w:w="100"/>
              <w:left w:type="dxa" w:w="140"/>
              <w:bottom w:type="dxa" w:w="100"/>
              <w:right w:type="dxa" w:w="140"/>
            </w:tcMar>
          </w:tcPr>
          <w:p>
            <w:pPr>
              <w:spacing w:after="0"/>
            </w:pPr>
            <w:r>
              <w:rPr>
                <w:rFonts w:ascii="Arial" w:cs="Arial" w:eastAsia="Arial" w:hAnsi="Arial"/>
                <w:b/>
                <w:bCs/>
              </w:rPr>
              <w:t xml:space="preserve">Business function</w:t>
            </w:r>
          </w:p>
        </w:tc>
        <w:tc>
          <w:tcPr>
            <w:tcW w:type="dxa" w:w="1805"/>
            <w:shd w:fill="F3F4F6" w:color="auto" w:val="clear"/>
            <w:tcMar>
              <w:top w:type="dxa" w:w="100"/>
              <w:left w:type="dxa" w:w="140"/>
              <w:bottom w:type="dxa" w:w="100"/>
              <w:right w:type="dxa" w:w="140"/>
            </w:tcMar>
          </w:tcPr>
          <w:p>
            <w:pPr>
              <w:spacing w:after="0"/>
            </w:pPr>
            <w:r>
              <w:rPr>
                <w:rFonts w:ascii="Arial" w:cs="Arial" w:eastAsia="Arial" w:hAnsi="Arial"/>
                <w:b/>
                <w:bCs/>
              </w:rPr>
              <w:t xml:space="preserve">Owner</w:t>
            </w:r>
          </w:p>
        </w:tc>
        <w:tc>
          <w:tcPr>
            <w:tcW w:type="dxa" w:w="1805"/>
            <w:shd w:fill="F3F4F6" w:color="auto" w:val="clear"/>
            <w:tcMar>
              <w:top w:type="dxa" w:w="100"/>
              <w:left w:type="dxa" w:w="140"/>
              <w:bottom w:type="dxa" w:w="100"/>
              <w:right w:type="dxa" w:w="140"/>
            </w:tcMar>
          </w:tcPr>
          <w:p>
            <w:pPr>
              <w:spacing w:after="0"/>
            </w:pPr>
            <w:r>
              <w:rPr>
                <w:rFonts w:ascii="Arial" w:cs="Arial" w:eastAsia="Arial" w:hAnsi="Arial"/>
                <w:b/>
                <w:bCs/>
              </w:rPr>
              <w:t xml:space="preserve">Impact if stopped</w:t>
            </w:r>
          </w:p>
        </w:tc>
        <w:tc>
          <w:tcPr>
            <w:tcW w:type="dxa" w:w="1805"/>
            <w:shd w:fill="F3F4F6" w:color="auto" w:val="clear"/>
            <w:tcMar>
              <w:top w:type="dxa" w:w="100"/>
              <w:left w:type="dxa" w:w="140"/>
              <w:bottom w:type="dxa" w:w="100"/>
              <w:right w:type="dxa" w:w="140"/>
            </w:tcMar>
          </w:tcPr>
          <w:p>
            <w:pPr>
              <w:spacing w:after="0"/>
            </w:pPr>
            <w:r>
              <w:rPr>
                <w:rFonts w:ascii="Arial" w:cs="Arial" w:eastAsia="Arial" w:hAnsi="Arial"/>
                <w:b/>
                <w:bCs/>
              </w:rPr>
              <w:t xml:space="preserve">Maximum tolerable downtime</w:t>
            </w:r>
          </w:p>
        </w:tc>
        <w:tc>
          <w:tcPr>
            <w:tcW w:type="dxa" w:w="1805"/>
            <w:shd w:fill="F3F4F6" w:color="auto" w:val="clear"/>
            <w:tcMar>
              <w:top w:type="dxa" w:w="100"/>
              <w:left w:type="dxa" w:w="140"/>
              <w:bottom w:type="dxa" w:w="100"/>
              <w:right w:type="dxa" w:w="140"/>
            </w:tcMar>
          </w:tcPr>
          <w:p>
            <w:pPr>
              <w:spacing w:after="0"/>
            </w:pPr>
            <w:r>
              <w:rPr>
                <w:rFonts w:ascii="Arial" w:cs="Arial" w:eastAsia="Arial" w:hAnsi="Arial"/>
                <w:b/>
                <w:bCs/>
              </w:rPr>
              <w:t xml:space="preserve">Key dependencies</w:t>
            </w:r>
          </w:p>
        </w:tc>
      </w:tr>
      <w:tr>
        <w:trPr>
          <w:tblHeader w:val="off"/>
        </w:trPr>
        <w:tc>
          <w:tcPr>
            <w:tcW w:type="dxa" w:w="1805"/>
            <w:tcMar>
              <w:top w:type="dxa" w:w="100"/>
              <w:left w:type="dxa" w:w="140"/>
              <w:bottom w:type="dxa" w:w="100"/>
              <w:right w:type="dxa" w:w="140"/>
            </w:tcMar>
          </w:tcPr>
          <w:p>
            <w:pPr>
              <w:spacing w:after="0"/>
            </w:pPr>
          </w:p>
        </w:tc>
        <w:tc>
          <w:tcPr>
            <w:tcW w:type="dxa" w:w="1805"/>
            <w:tcMar>
              <w:top w:type="dxa" w:w="100"/>
              <w:left w:type="dxa" w:w="140"/>
              <w:bottom w:type="dxa" w:w="100"/>
              <w:right w:type="dxa" w:w="140"/>
            </w:tcMar>
          </w:tcPr>
          <w:p>
            <w:pPr>
              <w:spacing w:after="0"/>
            </w:pPr>
          </w:p>
        </w:tc>
        <w:tc>
          <w:tcPr>
            <w:tcW w:type="dxa" w:w="1805"/>
            <w:tcMar>
              <w:top w:type="dxa" w:w="100"/>
              <w:left w:type="dxa" w:w="140"/>
              <w:bottom w:type="dxa" w:w="100"/>
              <w:right w:type="dxa" w:w="140"/>
            </w:tcMar>
          </w:tcPr>
          <w:p>
            <w:pPr>
              <w:spacing w:after="0"/>
            </w:pPr>
          </w:p>
        </w:tc>
        <w:tc>
          <w:tcPr>
            <w:tcW w:type="dxa" w:w="1805"/>
            <w:tcMar>
              <w:top w:type="dxa" w:w="100"/>
              <w:left w:type="dxa" w:w="140"/>
              <w:bottom w:type="dxa" w:w="100"/>
              <w:right w:type="dxa" w:w="140"/>
            </w:tcMar>
          </w:tcPr>
          <w:p>
            <w:pPr>
              <w:spacing w:after="0"/>
            </w:pPr>
          </w:p>
        </w:tc>
        <w:tc>
          <w:tcPr>
            <w:tcW w:type="dxa" w:w="1805"/>
            <w:tcMar>
              <w:top w:type="dxa" w:w="100"/>
              <w:left w:type="dxa" w:w="140"/>
              <w:bottom w:type="dxa" w:w="100"/>
              <w:right w:type="dxa" w:w="140"/>
            </w:tcMar>
          </w:tcPr>
          <w:p>
            <w:pPr>
              <w:spacing w:after="0"/>
            </w:pPr>
          </w:p>
        </w:tc>
      </w:tr>
    </w:tbl>
    <w:p>
      <w:pPr>
        <w:pStyle w:val="Heading2"/>
      </w:pPr>
      <w:r>
        <w:rPr>
          <w:rFonts w:ascii="Arial" w:cs="Arial" w:eastAsia="Arial" w:hAnsi="Arial"/>
        </w:rPr>
        <w:t xml:space="preserve">4. Risks and scenarios</w:t>
      </w:r>
    </w:p>
    <w:p>
      <w:r>
        <w:rPr>
          <w:rFonts w:ascii="Arial" w:cs="Arial" w:eastAsia="Arial" w:hAnsi="Arial"/>
        </w:rPr>
        <w:t xml:space="preserve">This plan gets you ready for disruptions like:</w:t>
      </w:r>
    </w:p>
    <w:p>
      <w:pPr>
        <w:pStyle w:val="ListParagraph"/>
        <w:numPr>
          <w:ilvl w:val="0"/>
          <w:numId w:val="1"/>
        </w:numPr>
        <w:spacing w:after="80"/>
      </w:pPr>
      <w:r>
        <w:rPr>
          <w:rFonts w:ascii="Arial" w:cs="Arial" w:eastAsia="Arial" w:hAnsi="Arial"/>
          <w:b/>
          <w:bCs/>
        </w:rPr>
        <w:t xml:space="preserve">Technology outage:</w:t>
      </w:r>
      <w:r>
        <w:rPr>
          <w:rFonts w:ascii="Arial" w:cs="Arial" w:eastAsia="Arial" w:hAnsi="Arial"/>
        </w:rPr>
        <w:t xml:space="preserve"> a critical system, provider, or network goes offline</w:t>
      </w:r>
    </w:p>
    <w:p>
      <w:pPr>
        <w:pStyle w:val="ListParagraph"/>
        <w:numPr>
          <w:ilvl w:val="0"/>
          <w:numId w:val="1"/>
        </w:numPr>
        <w:spacing w:after="80"/>
      </w:pPr>
      <w:r>
        <w:rPr>
          <w:rFonts w:ascii="Arial" w:cs="Arial" w:eastAsia="Arial" w:hAnsi="Arial"/>
          <w:b/>
          <w:bCs/>
        </w:rPr>
        <w:t xml:space="preserve">Premises unavailable:</w:t>
      </w:r>
      <w:r>
        <w:rPr>
          <w:rFonts w:ascii="Arial" w:cs="Arial" w:eastAsia="Arial" w:hAnsi="Arial"/>
        </w:rPr>
        <w:t xml:space="preserve"> an office or site can't be used</w:t>
      </w:r>
    </w:p>
    <w:p>
      <w:pPr>
        <w:pStyle w:val="ListParagraph"/>
        <w:numPr>
          <w:ilvl w:val="0"/>
          <w:numId w:val="1"/>
        </w:numPr>
        <w:spacing w:after="80"/>
      </w:pPr>
      <w:r>
        <w:rPr>
          <w:rFonts w:ascii="Arial" w:cs="Arial" w:eastAsia="Arial" w:hAnsi="Arial"/>
          <w:b/>
          <w:bCs/>
        </w:rPr>
        <w:t xml:space="preserve">People unavailable:</w:t>
      </w:r>
      <w:r>
        <w:rPr>
          <w:rFonts w:ascii="Arial" w:cs="Arial" w:eastAsia="Arial" w:hAnsi="Arial"/>
        </w:rPr>
        <w:t xml:space="preserve"> illness, travel disruption, or key staff out of action</w:t>
      </w:r>
    </w:p>
    <w:p>
      <w:pPr>
        <w:pStyle w:val="ListParagraph"/>
        <w:numPr>
          <w:ilvl w:val="0"/>
          <w:numId w:val="1"/>
        </w:numPr>
        <w:spacing w:after="80"/>
      </w:pPr>
      <w:r>
        <w:rPr>
          <w:rFonts w:ascii="Arial" w:cs="Arial" w:eastAsia="Arial" w:hAnsi="Arial"/>
          <w:b/>
          <w:bCs/>
        </w:rPr>
        <w:t xml:space="preserve">Supplier unavailable:</w:t>
      </w:r>
      <w:r>
        <w:rPr>
          <w:rFonts w:ascii="Arial" w:cs="Arial" w:eastAsia="Arial" w:hAnsi="Arial"/>
        </w:rPr>
        <w:t xml:space="preserve"> a vendor or partner fails to deliver</w:t>
      </w:r>
    </w:p>
    <w:p>
      <w:pPr>
        <w:pStyle w:val="ListParagraph"/>
        <w:numPr>
          <w:ilvl w:val="0"/>
          <w:numId w:val="1"/>
        </w:numPr>
        <w:spacing w:after="80"/>
      </w:pPr>
      <w:r>
        <w:rPr>
          <w:rFonts w:ascii="Arial" w:cs="Arial" w:eastAsia="Arial" w:hAnsi="Arial"/>
          <w:b/>
          <w:bCs/>
        </w:rPr>
        <w:t xml:space="preserve">Reputation damage:</w:t>
      </w:r>
      <w:r>
        <w:rPr>
          <w:rFonts w:ascii="Arial" w:cs="Arial" w:eastAsia="Arial" w:hAnsi="Arial"/>
        </w:rPr>
        <w:t xml:space="preserve"> a public incident calling for a coordinated response</w:t>
      </w:r>
    </w:p>
    <w:p>
      <w:pPr>
        <w:pStyle w:val="Heading2"/>
      </w:pPr>
      <w:r>
        <w:rPr>
          <w:rFonts w:ascii="Arial" w:cs="Arial" w:eastAsia="Arial" w:hAnsi="Arial"/>
        </w:rPr>
        <w:t xml:space="preserve">5. Roles and responsibilities</w:t>
      </w:r>
    </w:p>
    <w:p>
      <w:r>
        <w:rPr>
          <w:rFonts w:ascii="Arial" w:cs="Arial" w:eastAsia="Arial" w:hAnsi="Arial"/>
        </w:rPr>
        <w:t xml:space="preserve">Define who takes charge of the response, who makes the calls, and who looks after each critical function while things are disrupted. Make sure every role has a named backup.</w:t>
      </w:r>
    </w:p>
    <w:tbl>
      <w:tblPr>
        <w:tblW w:type="dxa" w:w="9026"/>
        <w:tblBorders>
          <w:top w:val="single" w:color="D1D5DB" w:sz="4"/>
          <w:left w:val="single" w:color="D1D5DB" w:sz="4"/>
          <w:bottom w:val="single" w:color="D1D5DB" w:sz="4"/>
          <w:right w:val="single" w:color="D1D5DB" w:sz="4"/>
          <w:insideH w:val="single" w:color="D1D5DB" w:sz="4"/>
          <w:insideV w:val="single" w:color="D1D5DB" w:sz="4"/>
        </w:tblBorders>
        <w:tblLayout w:type="fixed"/>
      </w:tblPr>
      <w:tblGrid>
        <w:gridCol w:w="2256"/>
        <w:gridCol w:w="2256"/>
        <w:gridCol w:w="2256"/>
        <w:gridCol w:w="2256"/>
      </w:tblGrid>
      <w:tr>
        <w:trPr>
          <w:tblHeader/>
        </w:trPr>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Role</w:t>
            </w:r>
          </w:p>
        </w:tc>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Primary</w:t>
            </w:r>
          </w:p>
        </w:tc>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Backup</w:t>
            </w:r>
          </w:p>
        </w:tc>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Responsibilities</w:t>
            </w:r>
          </w:p>
        </w:tc>
      </w:tr>
      <w:tr>
        <w:trPr>
          <w:tblHeader w:val="off"/>
        </w:trPr>
        <w:tc>
          <w:tcPr>
            <w:tcW w:type="dxa" w:w="2256"/>
            <w:tcMar>
              <w:top w:type="dxa" w:w="100"/>
              <w:left w:type="dxa" w:w="140"/>
              <w:bottom w:type="dxa" w:w="100"/>
              <w:right w:type="dxa" w:w="140"/>
            </w:tcMar>
          </w:tcPr>
          <w:p>
            <w:pPr>
              <w:spacing w:after="0"/>
            </w:pPr>
            <w:r>
              <w:rPr>
                <w:rFonts w:ascii="Arial" w:cs="Arial" w:eastAsia="Arial" w:hAnsi="Arial"/>
                <w:b w:val="false"/>
                <w:bCs w:val="false"/>
              </w:rPr>
              <w:t xml:space="preserve">Continuity lead</w:t>
            </w: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r>
      <w:tr>
        <w:trPr>
          <w:tblHeader w:val="off"/>
        </w:trPr>
        <w:tc>
          <w:tcPr>
            <w:tcW w:type="dxa" w:w="2256"/>
            <w:tcMar>
              <w:top w:type="dxa" w:w="100"/>
              <w:left w:type="dxa" w:w="140"/>
              <w:bottom w:type="dxa" w:w="100"/>
              <w:right w:type="dxa" w:w="140"/>
            </w:tcMar>
          </w:tcPr>
          <w:p>
            <w:pPr>
              <w:spacing w:after="0"/>
            </w:pPr>
            <w:r>
              <w:rPr>
                <w:rFonts w:ascii="Arial" w:cs="Arial" w:eastAsia="Arial" w:hAnsi="Arial"/>
                <w:b w:val="false"/>
                <w:bCs w:val="false"/>
              </w:rPr>
              <w:t xml:space="preserve">Communications lead</w:t>
            </w: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r>
      <w:tr>
        <w:trPr>
          <w:tblHeader w:val="off"/>
        </w:trPr>
        <w:tc>
          <w:tcPr>
            <w:tcW w:type="dxa" w:w="2256"/>
            <w:tcMar>
              <w:top w:type="dxa" w:w="100"/>
              <w:left w:type="dxa" w:w="140"/>
              <w:bottom w:type="dxa" w:w="100"/>
              <w:right w:type="dxa" w:w="140"/>
            </w:tcMar>
          </w:tcPr>
          <w:p>
            <w:pPr>
              <w:spacing w:after="0"/>
            </w:pPr>
            <w:r>
              <w:rPr>
                <w:rFonts w:ascii="Arial" w:cs="Arial" w:eastAsia="Arial" w:hAnsi="Arial"/>
                <w:b w:val="false"/>
                <w:bCs w:val="false"/>
              </w:rPr>
              <w:t xml:space="preserve">Function owner</w:t>
            </w: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r>
    </w:tbl>
    <w:p>
      <w:pPr>
        <w:pStyle w:val="Heading2"/>
      </w:pPr>
      <w:r>
        <w:rPr>
          <w:rFonts w:ascii="Arial" w:cs="Arial" w:eastAsia="Arial" w:hAnsi="Arial"/>
        </w:rPr>
        <w:t xml:space="preserve">6. Activation and escalation</w:t>
      </w:r>
    </w:p>
    <w:p>
      <w:r>
        <w:rPr>
          <w:rFonts w:ascii="Arial" w:cs="Arial" w:eastAsia="Arial" w:hAnsi="Arial"/>
        </w:rPr>
        <w:t xml:space="preserve">Call out what sets the plan in motion and who's authorized to flip the switch. Then show how the response team comes together, how things escalate, and how you keep track of the decisions made during the event.</w:t>
      </w:r>
    </w:p>
    <w:p>
      <w:pPr>
        <w:pStyle w:val="Heading2"/>
      </w:pPr>
      <w:r>
        <w:rPr>
          <w:rFonts w:ascii="Arial" w:cs="Arial" w:eastAsia="Arial" w:hAnsi="Arial"/>
        </w:rPr>
        <w:t xml:space="preserve">7. Continuity strategies</w:t>
      </w:r>
    </w:p>
    <w:p>
      <w:r>
        <w:rPr>
          <w:rFonts w:ascii="Arial" w:cs="Arial" w:eastAsia="Arial" w:hAnsi="Arial"/>
        </w:rPr>
        <w:t xml:space="preserve">Look at every critical function and explain how it would still get things done without its usual resources. Your plan should include alternate locations, remote work, manual workarounds, backup suppliers, and cross-trained staff.</w:t>
      </w:r>
    </w:p>
    <w:p>
      <w:pPr>
        <w:pStyle w:val="Heading2"/>
      </w:pPr>
      <w:r>
        <w:rPr>
          <w:rFonts w:ascii="Arial" w:cs="Arial" w:eastAsia="Arial" w:hAnsi="Arial"/>
        </w:rPr>
        <w:t xml:space="preserve">8. Communication plan</w:t>
      </w:r>
    </w:p>
    <w:p>
      <w:r>
        <w:rPr>
          <w:rFonts w:ascii="Arial" w:cs="Arial" w:eastAsia="Arial" w:hAnsi="Arial"/>
        </w:rPr>
        <w:t xml:space="preserve">Map out who has to be told what and by when, covering employees, customers, suppliers, partners, and any regulators where required. Have message templates on hand so you can move fast, and jot down backup channels in case your go-to tools go down.</w:t>
      </w:r>
    </w:p>
    <w:p>
      <w:pPr>
        <w:pStyle w:val="Heading2"/>
      </w:pPr>
      <w:r>
        <w:rPr>
          <w:rFonts w:ascii="Arial" w:cs="Arial" w:eastAsia="Arial" w:hAnsi="Arial"/>
        </w:rPr>
        <w:t xml:space="preserve">9. Recovery and return to normal</w:t>
      </w:r>
    </w:p>
    <w:p>
      <w:r>
        <w:rPr>
          <w:rFonts w:ascii="Arial" w:cs="Arial" w:eastAsia="Arial" w:hAnsi="Arial"/>
        </w:rPr>
        <w:t xml:space="preserve">When you call the disruption finished, which parts of normal operations come back first, and how you look back over everything once things settle down.</w:t>
      </w:r>
    </w:p>
    <w:p>
      <w:pPr>
        <w:pStyle w:val="Heading2"/>
      </w:pPr>
      <w:r>
        <w:rPr>
          <w:rFonts w:ascii="Arial" w:cs="Arial" w:eastAsia="Arial" w:hAnsi="Arial"/>
        </w:rPr>
        <w:t xml:space="preserve">10. Testing, training, and maintenance</w:t>
      </w:r>
    </w:p>
    <w:p>
      <w:r>
        <w:rPr>
          <w:rFonts w:ascii="Arial" w:cs="Arial" w:eastAsia="Arial" w:hAnsi="Arial"/>
        </w:rPr>
        <w:t xml:space="preserve">How often you'll run through the plan, how people get trained on it, and when it's due for its next review.</w:t>
      </w:r>
    </w:p>
    <w:tbl>
      <w:tblPr>
        <w:tblW w:type="dxa" w:w="9026"/>
        <w:tblBorders>
          <w:top w:val="single" w:color="D1D5DB" w:sz="4"/>
          <w:left w:val="single" w:color="D1D5DB" w:sz="4"/>
          <w:bottom w:val="single" w:color="D1D5DB" w:sz="4"/>
          <w:right w:val="single" w:color="D1D5DB" w:sz="4"/>
          <w:insideH w:val="single" w:color="D1D5DB" w:sz="4"/>
          <w:insideV w:val="single" w:color="D1D5DB" w:sz="4"/>
        </w:tblBorders>
        <w:tblLayout w:type="fixed"/>
      </w:tblPr>
      <w:tblGrid>
        <w:gridCol w:w="1805"/>
        <w:gridCol w:w="1805"/>
        <w:gridCol w:w="1805"/>
        <w:gridCol w:w="1805"/>
        <w:gridCol w:w="1805"/>
      </w:tblGrid>
      <w:tr>
        <w:trPr>
          <w:tblHeader/>
        </w:trPr>
        <w:tc>
          <w:tcPr>
            <w:tcW w:type="dxa" w:w="1805"/>
            <w:shd w:fill="F3F4F6" w:color="auto" w:val="clear"/>
            <w:tcMar>
              <w:top w:type="dxa" w:w="100"/>
              <w:left w:type="dxa" w:w="140"/>
              <w:bottom w:type="dxa" w:w="100"/>
              <w:right w:type="dxa" w:w="140"/>
            </w:tcMar>
          </w:tcPr>
          <w:p>
            <w:pPr>
              <w:spacing w:after="0"/>
            </w:pPr>
            <w:r>
              <w:rPr>
                <w:rFonts w:ascii="Arial" w:cs="Arial" w:eastAsia="Arial" w:hAnsi="Arial"/>
                <w:b/>
                <w:bCs/>
              </w:rPr>
              <w:t xml:space="preserve">Date</w:t>
            </w:r>
          </w:p>
        </w:tc>
        <w:tc>
          <w:tcPr>
            <w:tcW w:type="dxa" w:w="1805"/>
            <w:shd w:fill="F3F4F6" w:color="auto" w:val="clear"/>
            <w:tcMar>
              <w:top w:type="dxa" w:w="100"/>
              <w:left w:type="dxa" w:w="140"/>
              <w:bottom w:type="dxa" w:w="100"/>
              <w:right w:type="dxa" w:w="140"/>
            </w:tcMar>
          </w:tcPr>
          <w:p>
            <w:pPr>
              <w:spacing w:after="0"/>
            </w:pPr>
            <w:r>
              <w:rPr>
                <w:rFonts w:ascii="Arial" w:cs="Arial" w:eastAsia="Arial" w:hAnsi="Arial"/>
                <w:b/>
                <w:bCs/>
              </w:rPr>
              <w:t xml:space="preserve">Exercise type</w:t>
            </w:r>
          </w:p>
        </w:tc>
        <w:tc>
          <w:tcPr>
            <w:tcW w:type="dxa" w:w="1805"/>
            <w:shd w:fill="F3F4F6" w:color="auto" w:val="clear"/>
            <w:tcMar>
              <w:top w:type="dxa" w:w="100"/>
              <w:left w:type="dxa" w:w="140"/>
              <w:bottom w:type="dxa" w:w="100"/>
              <w:right w:type="dxa" w:w="140"/>
            </w:tcMar>
          </w:tcPr>
          <w:p>
            <w:pPr>
              <w:spacing w:after="0"/>
            </w:pPr>
            <w:r>
              <w:rPr>
                <w:rFonts w:ascii="Arial" w:cs="Arial" w:eastAsia="Arial" w:hAnsi="Arial"/>
                <w:b/>
                <w:bCs/>
              </w:rPr>
              <w:t xml:space="preserve">Functions covered</w:t>
            </w:r>
          </w:p>
        </w:tc>
        <w:tc>
          <w:tcPr>
            <w:tcW w:type="dxa" w:w="1805"/>
            <w:shd w:fill="F3F4F6" w:color="auto" w:val="clear"/>
            <w:tcMar>
              <w:top w:type="dxa" w:w="100"/>
              <w:left w:type="dxa" w:w="140"/>
              <w:bottom w:type="dxa" w:w="100"/>
              <w:right w:type="dxa" w:w="140"/>
            </w:tcMar>
          </w:tcPr>
          <w:p>
            <w:pPr>
              <w:spacing w:after="0"/>
            </w:pPr>
            <w:r>
              <w:rPr>
                <w:rFonts w:ascii="Arial" w:cs="Arial" w:eastAsia="Arial" w:hAnsi="Arial"/>
                <w:b/>
                <w:bCs/>
              </w:rPr>
              <w:t xml:space="preserve">Findings</w:t>
            </w:r>
          </w:p>
        </w:tc>
        <w:tc>
          <w:tcPr>
            <w:tcW w:type="dxa" w:w="1805"/>
            <w:shd w:fill="F3F4F6" w:color="auto" w:val="clear"/>
            <w:tcMar>
              <w:top w:type="dxa" w:w="100"/>
              <w:left w:type="dxa" w:w="140"/>
              <w:bottom w:type="dxa" w:w="100"/>
              <w:right w:type="dxa" w:w="140"/>
            </w:tcMar>
          </w:tcPr>
          <w:p>
            <w:pPr>
              <w:spacing w:after="0"/>
            </w:pPr>
            <w:r>
              <w:rPr>
                <w:rFonts w:ascii="Arial" w:cs="Arial" w:eastAsia="Arial" w:hAnsi="Arial"/>
                <w:b/>
                <w:bCs/>
              </w:rPr>
              <w:t xml:space="preserve">Actions</w:t>
            </w:r>
          </w:p>
        </w:tc>
      </w:tr>
      <w:tr>
        <w:trPr>
          <w:tblHeader w:val="off"/>
        </w:trPr>
        <w:tc>
          <w:tcPr>
            <w:tcW w:type="dxa" w:w="1805"/>
            <w:tcMar>
              <w:top w:type="dxa" w:w="100"/>
              <w:left w:type="dxa" w:w="140"/>
              <w:bottom w:type="dxa" w:w="100"/>
              <w:right w:type="dxa" w:w="140"/>
            </w:tcMar>
          </w:tcPr>
          <w:p>
            <w:pPr>
              <w:spacing w:after="0"/>
            </w:pPr>
          </w:p>
        </w:tc>
        <w:tc>
          <w:tcPr>
            <w:tcW w:type="dxa" w:w="1805"/>
            <w:tcMar>
              <w:top w:type="dxa" w:w="100"/>
              <w:left w:type="dxa" w:w="140"/>
              <w:bottom w:type="dxa" w:w="100"/>
              <w:right w:type="dxa" w:w="140"/>
            </w:tcMar>
          </w:tcPr>
          <w:p>
            <w:pPr>
              <w:spacing w:after="0"/>
            </w:pPr>
          </w:p>
        </w:tc>
        <w:tc>
          <w:tcPr>
            <w:tcW w:type="dxa" w:w="1805"/>
            <w:tcMar>
              <w:top w:type="dxa" w:w="100"/>
              <w:left w:type="dxa" w:w="140"/>
              <w:bottom w:type="dxa" w:w="100"/>
              <w:right w:type="dxa" w:w="140"/>
            </w:tcMar>
          </w:tcPr>
          <w:p>
            <w:pPr>
              <w:spacing w:after="0"/>
            </w:pPr>
          </w:p>
        </w:tc>
        <w:tc>
          <w:tcPr>
            <w:tcW w:type="dxa" w:w="1805"/>
            <w:tcMar>
              <w:top w:type="dxa" w:w="100"/>
              <w:left w:type="dxa" w:w="140"/>
              <w:bottom w:type="dxa" w:w="100"/>
              <w:right w:type="dxa" w:w="140"/>
            </w:tcMar>
          </w:tcPr>
          <w:p>
            <w:pPr>
              <w:spacing w:after="0"/>
            </w:pPr>
          </w:p>
        </w:tc>
        <w:tc>
          <w:tcPr>
            <w:tcW w:type="dxa" w:w="1805"/>
            <w:tcMar>
              <w:top w:type="dxa" w:w="100"/>
              <w:left w:type="dxa" w:w="140"/>
              <w:bottom w:type="dxa" w:w="100"/>
              <w:right w:type="dxa" w:w="140"/>
            </w:tcMar>
          </w:tcPr>
          <w:p>
            <w:pPr>
              <w:spacing w:after="0"/>
            </w:pPr>
          </w:p>
        </w:tc>
      </w:tr>
    </w:tbl>
    <w:sectPr>
      <w:head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047750" cy="276225"/>
          <wp:effectExtent t="0" r="0" b="0" l="0"/>
          <wp:docPr id="6" name="HelpDocs" descr="HelpDocs logo" title="HelpDo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762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rFonts w:ascii="Arial" w:cs="Arial" w:eastAsia="Arial" w:hAnsi="Arial"/>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74151"/>
        <w:sz w:val="22"/>
        <w:szCs w:val="22"/>
      </w:rPr>
    </w:rPrDefault>
    <w:pPrDefault>
      <w:pPr>
        <w:spacing w:after="160"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80"/>
    </w:pPr>
    <w:rPr>
      <w:rFonts w:ascii="Arial" w:cs="Arial" w:eastAsia="Arial" w:hAnsi="Arial"/>
      <w:b/>
      <w:bCs/>
      <w:color w:val="111827"/>
      <w:sz w:val="52"/>
      <w:szCs w:val="52"/>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spacing w:after="120" w:before="400"/>
    </w:pPr>
    <w:rPr>
      <w:rFonts w:ascii="Arial" w:cs="Arial" w:eastAsia="Arial" w:hAnsi="Arial"/>
      <w:b/>
      <w:bCs/>
      <w:color w:val="111827"/>
      <w:sz w:val="28"/>
      <w:szCs w:val="28"/>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c03ede96ac18358122016c1da035b7403bf40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Continuity Plan Template</dc:title>
  <dc:creator>HelpDocs</dc:creator>
  <cp:lastModifiedBy>Un-named</cp:lastModifiedBy>
  <cp:revision>1</cp:revision>
  <dcterms:created xsi:type="dcterms:W3CDTF">2026-11-03T18:50:16.701Z</dcterms:created>
  <dcterms:modified xsi:type="dcterms:W3CDTF">2026-11-03T18:50:16.701Z</dcterms:modified>
</cp:coreProperties>
</file>

<file path=docProps/custom.xml><?xml version="1.0" encoding="utf-8"?>
<Properties xmlns="http://schemas.openxmlformats.org/officeDocument/2006/custom-properties" xmlns:vt="http://schemas.openxmlformats.org/officeDocument/2006/docPropsVTypes"/>
</file>