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Training Manual Template</w:t>
      </w:r>
    </w:p>
    <w:p>
      <w:pPr>
        <w:spacing w:after="360"/>
      </w:pPr>
      <w:r>
        <w:rPr>
          <w:rFonts w:ascii="Arial" w:cs="Arial" w:eastAsia="Arial" w:hAnsi="Arial"/>
          <w:color w:val="6B7280"/>
          <w:sz w:val="18"/>
          <w:szCs w:val="18"/>
        </w:rPr>
        <w:t xml:space="preserve">Free template from helpdocs.io/templates/training-manual/</w:t>
      </w:r>
    </w:p>
    <w:p>
      <w:pPr>
        <w:pStyle w:val="Heading2"/>
      </w:pPr>
      <w:r>
        <w:rPr>
          <w:rFonts w:ascii="Arial" w:cs="Arial" w:eastAsia="Arial" w:hAnsi="Arial"/>
        </w:rPr>
        <w:t xml:space="preserve">1. Title and overview</w:t>
      </w:r>
    </w:p>
    <w:p>
      <w:r>
        <w:rPr>
          <w:rFonts w:ascii="Arial" w:cs="Arial" w:eastAsia="Arial" w:hAnsi="Arial"/>
        </w:rPr>
        <w:t xml:space="preserve">Start by naming the role, process, or tool the session teaches. Then add two or three sentences outlining the material and why it's useful to the trainee's work.</w:t>
      </w:r>
    </w:p>
    <w:p>
      <w:pPr>
        <w:pStyle w:val="Heading2"/>
      </w:pPr>
      <w:r>
        <w:rPr>
          <w:rFonts w:ascii="Arial" w:cs="Arial" w:eastAsia="Arial" w:hAnsi="Arial"/>
        </w:rPr>
        <w:t xml:space="preserve">2. Audience and prerequisites</w:t>
      </w:r>
    </w:p>
    <w:p>
      <w:r>
        <w:rPr>
          <w:rFonts w:ascii="Arial" w:cs="Arial" w:eastAsia="Arial" w:hAnsi="Arial"/>
        </w:rPr>
        <w:t xml:space="preserve">You'll want to spell out who the manual is for (new hires, one specific team, customers, or partners), plus what they'll need up front: accounts, access, tools, or earlier training. Also include a link to anything they should get through before they begin.</w:t>
      </w:r>
    </w:p>
    <w:p>
      <w:pPr>
        <w:pStyle w:val="Heading2"/>
      </w:pPr>
      <w:r>
        <w:rPr>
          <w:rFonts w:ascii="Arial" w:cs="Arial" w:eastAsia="Arial" w:hAnsi="Arial"/>
        </w:rPr>
        <w:t xml:space="preserve">3. Learning objectives</w:t>
      </w:r>
    </w:p>
    <w:p>
      <w:r>
        <w:rPr>
          <w:rFonts w:ascii="Arial" w:cs="Arial" w:eastAsia="Arial" w:hAnsi="Arial"/>
        </w:rPr>
        <w:t xml:space="preserve">Write down what trainees should be able to do by the end of the training. Stick with action verbs, and make sure each one's easy to check.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</w:rPr>
        <w:t xml:space="preserve">Get the tool ready and configured for a brand new customer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</w:rPr>
        <w:t xml:space="preserve">Resolve the five most common requests without needing to escalate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</w:rPr>
        <w:t xml:space="preserve">Explain when a case needs escalating and who to send it to</w:t>
      </w:r>
    </w:p>
    <w:p>
      <w:pPr>
        <w:pStyle w:val="Heading2"/>
      </w:pPr>
      <w:r>
        <w:rPr>
          <w:rFonts w:ascii="Arial" w:cs="Arial" w:eastAsia="Arial" w:hAnsi="Arial"/>
        </w:rPr>
        <w:t xml:space="preserve">4. Training schedule</w:t>
      </w:r>
    </w:p>
    <w:p>
      <w:r>
        <w:rPr>
          <w:rFonts w:ascii="Arial" w:cs="Arial" w:eastAsia="Arial" w:hAnsi="Arial"/>
        </w:rPr>
        <w:t xml:space="preserve">Show the modules in the order you'll run them, how long each takes, and whether people work through them on their own or with a trainer.</w:t>
      </w:r>
    </w:p>
    <w:tbl>
      <w:tblPr>
        <w:tblW w:type="dxa" w:w="9026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D1D5DB" w:sz="4"/>
          <w:insideV w:val="single" w:color="D1D5DB" w:sz="4"/>
        </w:tblBorders>
        <w:tblLayout w:type="fixed"/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tcW w:type="dxa" w:w="1805"/>
            <w:shd w:fill="F3F4F6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</w:rPr>
              <w:t xml:space="preserve">Module</w:t>
            </w:r>
          </w:p>
        </w:tc>
        <w:tc>
          <w:tcPr>
            <w:tcW w:type="dxa" w:w="1805"/>
            <w:shd w:fill="F3F4F6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</w:rPr>
              <w:t xml:space="preserve">Topic</w:t>
            </w:r>
          </w:p>
        </w:tc>
        <w:tc>
          <w:tcPr>
            <w:tcW w:type="dxa" w:w="1805"/>
            <w:shd w:fill="F3F4F6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</w:rPr>
              <w:t xml:space="preserve">Format</w:t>
            </w:r>
          </w:p>
        </w:tc>
        <w:tc>
          <w:tcPr>
            <w:tcW w:type="dxa" w:w="1805"/>
            <w:shd w:fill="F3F4F6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</w:rPr>
              <w:t xml:space="preserve">Time</w:t>
            </w:r>
          </w:p>
        </w:tc>
        <w:tc>
          <w:tcPr>
            <w:tcW w:type="dxa" w:w="1805"/>
            <w:shd w:fill="F3F4F6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</w:rPr>
              <w:t xml:space="preserve">Owner</w:t>
            </w:r>
          </w:p>
        </w:tc>
      </w:tr>
      <w:tr>
        <w:trPr>
          <w:tblHeader w:val="off"/>
        </w:trPr>
        <w:tc>
          <w:tcPr>
            <w:tcW w:type="dxa" w:w="1805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</w:rPr>
              <w:t xml:space="preserve">1</w:t>
            </w:r>
          </w:p>
        </w:tc>
        <w:tc>
          <w:tcPr>
            <w:tcW w:type="dxa" w:w="1805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</w:p>
        </w:tc>
        <w:tc>
          <w:tcPr>
            <w:tcW w:type="dxa" w:w="1805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</w:p>
        </w:tc>
        <w:tc>
          <w:tcPr>
            <w:tcW w:type="dxa" w:w="1805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</w:p>
        </w:tc>
        <w:tc>
          <w:tcPr>
            <w:tcW w:type="dxa" w:w="1805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</w:p>
        </w:tc>
      </w:tr>
    </w:tbl>
    <w:p>
      <w:pPr>
        <w:pStyle w:val="Heading2"/>
      </w:pPr>
      <w:r>
        <w:rPr>
          <w:rFonts w:ascii="Arial" w:cs="Arial" w:eastAsia="Arial" w:hAnsi="Arial"/>
        </w:rPr>
        <w:t xml:space="preserve">5. Modules</w:t>
      </w:r>
    </w:p>
    <w:p>
      <w:r>
        <w:rPr>
          <w:rFonts w:ascii="Arial" w:cs="Arial" w:eastAsia="Arial" w:hAnsi="Arial"/>
        </w:rPr>
        <w:t xml:space="preserve">This is the heart of your manual. Follow the same layout for every module: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b/>
          <w:bCs/>
        </w:rPr>
        <w:t xml:space="preserve">Goal.</w:t>
      </w:r>
      <w:r>
        <w:rPr>
          <w:rFonts w:ascii="Arial" w:cs="Arial" w:eastAsia="Arial" w:hAnsi="Arial"/>
        </w:rPr>
        <w:t xml:space="preserve"> Name, in a single sentence, what this module teaches you.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b/>
          <w:bCs/>
        </w:rPr>
        <w:t xml:space="preserve">Background.</w:t>
      </w:r>
      <w:r>
        <w:rPr>
          <w:rFonts w:ascii="Arial" w:cs="Arial" w:eastAsia="Arial" w:hAnsi="Arial"/>
        </w:rPr>
        <w:t xml:space="preserve"> Share only as much background as it takes to understand the task.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b/>
          <w:bCs/>
        </w:rPr>
        <w:t xml:space="preserve">Steps.</w:t>
      </w:r>
      <w:r>
        <w:rPr>
          <w:rFonts w:ascii="Arial" w:cs="Arial" w:eastAsia="Arial" w:hAnsi="Arial"/>
        </w:rPr>
        <w:t xml:space="preserve"> Number the instructions, keep one action per step, and add screenshots where they're useful.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b/>
          <w:bCs/>
        </w:rPr>
        <w:t xml:space="preserve">Example.</w:t>
      </w:r>
      <w:r>
        <w:rPr>
          <w:rFonts w:ascii="Arial" w:cs="Arial" w:eastAsia="Arial" w:hAnsi="Arial"/>
        </w:rPr>
        <w:t xml:space="preserve"> Work through an example using data that looks like real life.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b/>
          <w:bCs/>
        </w:rPr>
        <w:t xml:space="preserve">Common mistakes.</w:t>
      </w:r>
      <w:r>
        <w:rPr>
          <w:rFonts w:ascii="Arial" w:cs="Arial" w:eastAsia="Arial" w:hAnsi="Arial"/>
        </w:rPr>
        <w:t xml:space="preserve"> Flag what readers typically get wrong and show how to sidestep it.</w:t>
      </w:r>
    </w:p>
    <w:p>
      <w:pPr>
        <w:pStyle w:val="Heading2"/>
      </w:pPr>
      <w:r>
        <w:rPr>
          <w:rFonts w:ascii="Arial" w:cs="Arial" w:eastAsia="Arial" w:hAnsi="Arial"/>
        </w:rPr>
        <w:t xml:space="preserve">6. Practice exercises</w:t>
      </w:r>
    </w:p>
    <w:p>
      <w:r>
        <w:rPr>
          <w:rFonts w:ascii="Arial" w:cs="Arial" w:eastAsia="Arial" w:hAnsi="Arial"/>
        </w:rPr>
        <w:t xml:space="preserve">Practical exercises that give trainees a safe place to work through each skill, such as a sandbox account or sample data. Tell them what a correct outcome looks like.</w:t>
      </w:r>
    </w:p>
    <w:p>
      <w:pPr>
        <w:pStyle w:val="Heading2"/>
      </w:pPr>
      <w:r>
        <w:rPr>
          <w:rFonts w:ascii="Arial" w:cs="Arial" w:eastAsia="Arial" w:hAnsi="Arial"/>
        </w:rPr>
        <w:t xml:space="preserve">7. Assessment</w:t>
      </w:r>
    </w:p>
    <w:p>
      <w:r>
        <w:rPr>
          <w:rFonts w:ascii="Arial" w:cs="Arial" w:eastAsia="Arial" w:hAnsi="Arial"/>
        </w:rPr>
        <w:t xml:space="preserve">Pick how you'll confirm the training took, maybe a quick quiz, a task done with a supervisor watching, a look through some actual work, or a manager signing off. Then spell out what a passing result looks like.</w:t>
      </w:r>
    </w:p>
    <w:p>
      <w:pPr>
        <w:pStyle w:val="Heading2"/>
      </w:pPr>
      <w:r>
        <w:rPr>
          <w:rFonts w:ascii="Arial" w:cs="Arial" w:eastAsia="Arial" w:hAnsi="Arial"/>
        </w:rPr>
        <w:t xml:space="preserve">8. Quick reference</w:t>
      </w:r>
    </w:p>
    <w:p>
      <w:r>
        <w:rPr>
          <w:rFonts w:ascii="Arial" w:cs="Arial" w:eastAsia="Arial" w:hAnsi="Arial"/>
        </w:rPr>
        <w:t xml:space="preserve">Here's a single page gathering what people search for most often: the main shortcuts, who to contact, decision rules, and handy links. It's the page trainees come back to after the course wraps up.</w:t>
      </w:r>
    </w:p>
    <w:p>
      <w:pPr>
        <w:pStyle w:val="Heading2"/>
      </w:pPr>
      <w:r>
        <w:rPr>
          <w:rFonts w:ascii="Arial" w:cs="Arial" w:eastAsia="Arial" w:hAnsi="Arial"/>
        </w:rPr>
        <w:t xml:space="preserve">9. Resources and support</w:t>
      </w:r>
    </w:p>
    <w:p>
      <w:r>
        <w:rPr>
          <w:rFonts w:ascii="Arial" w:cs="Arial" w:eastAsia="Arial" w:hAnsi="Arial"/>
        </w:rPr>
        <w:t xml:space="preserve">You'll find links to the related SOPs, policies, how-to guides, and tools, along with pointers on who to reach out to and how.</w:t>
      </w:r>
    </w:p>
    <w:p>
      <w:pPr>
        <w:pStyle w:val="Heading2"/>
      </w:pPr>
      <w:r>
        <w:rPr>
          <w:rFonts w:ascii="Arial" w:cs="Arial" w:eastAsia="Arial" w:hAnsi="Arial"/>
        </w:rPr>
        <w:t xml:space="preserve">10. Revision history</w:t>
      </w:r>
    </w:p>
    <w:p>
      <w:r>
        <w:rPr>
          <w:rFonts w:ascii="Arial" w:cs="Arial" w:eastAsia="Arial" w:hAnsi="Arial"/>
        </w:rPr>
        <w:t xml:space="preserve">Track each change, who owns it, and when to review it next, so the manual doesn't slip out of date without anyone noticing.</w:t>
      </w:r>
    </w:p>
    <w:tbl>
      <w:tblPr>
        <w:tblW w:type="dxa" w:w="9026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D1D5DB" w:sz="4"/>
          <w:insideV w:val="single" w:color="D1D5DB" w:sz="4"/>
        </w:tblBorders>
        <w:tblLayout w:type="fixed"/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tcW w:type="dxa" w:w="1805"/>
            <w:shd w:fill="F3F4F6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</w:rPr>
              <w:t xml:space="preserve">Version</w:t>
            </w:r>
          </w:p>
        </w:tc>
        <w:tc>
          <w:tcPr>
            <w:tcW w:type="dxa" w:w="1805"/>
            <w:shd w:fill="F3F4F6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</w:rPr>
              <w:t xml:space="preserve">Date</w:t>
            </w:r>
          </w:p>
        </w:tc>
        <w:tc>
          <w:tcPr>
            <w:tcW w:type="dxa" w:w="1805"/>
            <w:shd w:fill="F3F4F6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</w:rPr>
              <w:t xml:space="preserve">Author</w:t>
            </w:r>
          </w:p>
        </w:tc>
        <w:tc>
          <w:tcPr>
            <w:tcW w:type="dxa" w:w="1805"/>
            <w:shd w:fill="F3F4F6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</w:rPr>
              <w:t xml:space="preserve">Change</w:t>
            </w:r>
          </w:p>
        </w:tc>
        <w:tc>
          <w:tcPr>
            <w:tcW w:type="dxa" w:w="1805"/>
            <w:shd w:fill="F3F4F6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</w:rPr>
              <w:t xml:space="preserve">Next review</w:t>
            </w:r>
          </w:p>
        </w:tc>
      </w:tr>
      <w:tr>
        <w:trPr>
          <w:tblHeader w:val="off"/>
        </w:trPr>
        <w:tc>
          <w:tcPr>
            <w:tcW w:type="dxa" w:w="1805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</w:rPr>
              <w:t xml:space="preserve">1.0</w:t>
            </w:r>
          </w:p>
        </w:tc>
        <w:tc>
          <w:tcPr>
            <w:tcW w:type="dxa" w:w="1805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</w:p>
        </w:tc>
        <w:tc>
          <w:tcPr>
            <w:tcW w:type="dxa" w:w="1805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</w:p>
        </w:tc>
        <w:tc>
          <w:tcPr>
            <w:tcW w:type="dxa" w:w="1805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</w:rPr>
              <w:t xml:space="preserve">Initial version</w:t>
            </w:r>
          </w:p>
        </w:tc>
        <w:tc>
          <w:tcPr>
            <w:tcW w:type="dxa" w:w="1805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</w:p>
        </w:tc>
      </w:tr>
    </w:tbl>
    <w:sectPr>
      <w:head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drawing>
        <wp:inline distT="0" distB="0" distL="0" distR="0">
          <wp:extent cx="1047750" cy="276225"/>
          <wp:effectExtent t="0" r="0" b="0" l="0"/>
          <wp:docPr id="26" name="HelpDocs" descr="HelpDocs logo" title="HelpDoc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2762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74151"/>
        <w:sz w:val="22"/>
        <w:szCs w:val="22"/>
      </w:rPr>
    </w:rPrDefault>
    <w:pPrDefault>
      <w:pPr>
        <w:spacing w:after="160" w:line="30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80"/>
    </w:pPr>
    <w:rPr>
      <w:rFonts w:ascii="Arial" w:cs="Arial" w:eastAsia="Arial" w:hAnsi="Arial"/>
      <w:b/>
      <w:bCs/>
      <w:color w:val="111827"/>
      <w:sz w:val="52"/>
      <w:szCs w:val="52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after="120" w:before="400"/>
    </w:pPr>
    <w:rPr>
      <w:rFonts w:ascii="Arial" w:cs="Arial" w:eastAsia="Arial" w:hAnsi="Arial"/>
      <w:b/>
      <w:bCs/>
      <w:color w:val="111827"/>
      <w:sz w:val="28"/>
      <w:szCs w:val="28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c03ede96ac18358122016c1da035b7403bf40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Training Manual Template</dc:title>
  <dc:creator>HelpDocs</dc:creator>
  <cp:lastModifiedBy>Un-named</cp:lastModifiedBy>
  <cp:revision>1</cp:revision>
  <dcterms:created xsi:type="dcterms:W3CDTF">2026-11-05T15:34:03.431Z</dcterms:created>
  <dcterms:modified xsi:type="dcterms:W3CDTF">2026-11-05T15:34:03.431Z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